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936C" w14:textId="5D0258DC" w:rsidR="00B74DFA" w:rsidRPr="008B1280" w:rsidRDefault="00B74DFA" w:rsidP="00B74DFA">
      <w:pPr>
        <w:widowControl w:val="0"/>
        <w:spacing w:after="0" w:line="277" w:lineRule="auto"/>
        <w:ind w:left="720" w:right="461"/>
        <w:jc w:val="center"/>
        <w:rPr>
          <w:rFonts w:asciiTheme="majorBidi" w:hAnsiTheme="majorBidi" w:cstheme="majorBidi"/>
          <w:b/>
          <w:lang w:val="ro-RO"/>
        </w:rPr>
      </w:pPr>
      <w:r w:rsidRPr="008B1280">
        <w:rPr>
          <w:rFonts w:asciiTheme="majorBidi" w:hAnsiTheme="majorBidi" w:cstheme="majorBidi"/>
          <w:b/>
          <w:lang w:val="ro-RO"/>
        </w:rPr>
        <w:t>PROIECT DE HOT</w:t>
      </w:r>
      <w:r w:rsidR="00DA34C6" w:rsidRPr="008B1280">
        <w:rPr>
          <w:rFonts w:asciiTheme="majorBidi" w:hAnsiTheme="majorBidi" w:cstheme="majorBidi"/>
          <w:b/>
          <w:lang w:val="ro-RO"/>
        </w:rPr>
        <w:t>Ă</w:t>
      </w:r>
      <w:r w:rsidRPr="008B1280">
        <w:rPr>
          <w:rFonts w:asciiTheme="majorBidi" w:hAnsiTheme="majorBidi" w:cstheme="majorBidi"/>
          <w:b/>
          <w:lang w:val="ro-RO"/>
        </w:rPr>
        <w:t>RARE A ADUN</w:t>
      </w:r>
      <w:r w:rsidR="00DA34C6" w:rsidRPr="008B1280">
        <w:rPr>
          <w:rFonts w:asciiTheme="majorBidi" w:hAnsiTheme="majorBidi" w:cstheme="majorBidi"/>
          <w:b/>
          <w:lang w:val="ro-RO"/>
        </w:rPr>
        <w:t>Ă</w:t>
      </w:r>
      <w:r w:rsidRPr="008B1280">
        <w:rPr>
          <w:rFonts w:asciiTheme="majorBidi" w:hAnsiTheme="majorBidi" w:cstheme="majorBidi"/>
          <w:b/>
          <w:lang w:val="ro-RO"/>
        </w:rPr>
        <w:t>RII GENERALE ORDINAR</w:t>
      </w:r>
      <w:r w:rsidR="00DA34C6" w:rsidRPr="008B1280">
        <w:rPr>
          <w:rFonts w:asciiTheme="majorBidi" w:hAnsiTheme="majorBidi" w:cstheme="majorBidi"/>
          <w:b/>
          <w:lang w:val="ro-RO"/>
        </w:rPr>
        <w:t>E</w:t>
      </w:r>
      <w:r w:rsidR="00BA7601" w:rsidRPr="008B1280">
        <w:rPr>
          <w:rFonts w:asciiTheme="majorBidi" w:hAnsiTheme="majorBidi" w:cstheme="majorBidi"/>
          <w:b/>
          <w:lang w:val="ro-RO"/>
        </w:rPr>
        <w:t xml:space="preserve"> </w:t>
      </w:r>
      <w:r w:rsidRPr="008B1280">
        <w:rPr>
          <w:rFonts w:asciiTheme="majorBidi" w:hAnsiTheme="majorBidi" w:cstheme="majorBidi"/>
          <w:b/>
          <w:lang w:val="ro-RO"/>
        </w:rPr>
        <w:t>A AC</w:t>
      </w:r>
      <w:r w:rsidR="00DA34C6" w:rsidRPr="008B1280">
        <w:rPr>
          <w:rFonts w:asciiTheme="majorBidi" w:hAnsiTheme="majorBidi" w:cstheme="majorBidi"/>
          <w:b/>
          <w:lang w:val="ro-RO"/>
        </w:rPr>
        <w:t>Ț</w:t>
      </w:r>
      <w:r w:rsidRPr="008B1280">
        <w:rPr>
          <w:rFonts w:asciiTheme="majorBidi" w:hAnsiTheme="majorBidi" w:cstheme="majorBidi"/>
          <w:b/>
          <w:lang w:val="ro-RO"/>
        </w:rPr>
        <w:t>IONARILOR</w:t>
      </w:r>
    </w:p>
    <w:p w14:paraId="0DC77313" w14:textId="564B46C3" w:rsidR="00B74DFA" w:rsidRPr="008B1280" w:rsidRDefault="00B74DFA" w:rsidP="00B74DFA">
      <w:pPr>
        <w:widowControl w:val="0"/>
        <w:tabs>
          <w:tab w:val="left" w:pos="810"/>
        </w:tabs>
        <w:spacing w:after="0" w:line="277" w:lineRule="auto"/>
        <w:ind w:left="720" w:right="461"/>
        <w:jc w:val="center"/>
        <w:rPr>
          <w:rFonts w:asciiTheme="majorBidi" w:hAnsiTheme="majorBidi" w:cstheme="majorBidi"/>
          <w:b/>
          <w:lang w:val="ro-RO"/>
        </w:rPr>
      </w:pPr>
      <w:r w:rsidRPr="008B1280">
        <w:rPr>
          <w:rFonts w:asciiTheme="majorBidi" w:hAnsiTheme="majorBidi" w:cstheme="majorBidi"/>
          <w:b/>
          <w:lang w:val="ro-RO"/>
        </w:rPr>
        <w:t>SOCIETA</w:t>
      </w:r>
      <w:r w:rsidR="00DA34C6" w:rsidRPr="008B1280">
        <w:rPr>
          <w:rFonts w:asciiTheme="majorBidi" w:hAnsiTheme="majorBidi" w:cstheme="majorBidi"/>
          <w:b/>
          <w:lang w:val="ro-RO"/>
        </w:rPr>
        <w:t>Ț</w:t>
      </w:r>
      <w:r w:rsidRPr="008B1280">
        <w:rPr>
          <w:rFonts w:asciiTheme="majorBidi" w:hAnsiTheme="majorBidi" w:cstheme="majorBidi"/>
          <w:b/>
          <w:lang w:val="ro-RO"/>
        </w:rPr>
        <w:t xml:space="preserve">II META ESTATE TRUST S.A. NR. </w:t>
      </w:r>
      <w:r w:rsidR="00EE1D9F" w:rsidRPr="008B1280">
        <w:rPr>
          <w:rFonts w:asciiTheme="majorBidi" w:hAnsiTheme="majorBidi" w:cstheme="majorBidi"/>
          <w:lang w:val="ro-RO"/>
        </w:rPr>
        <w:t>[</w:t>
      </w:r>
      <w:r w:rsidR="00EE1D9F" w:rsidRPr="008B1280">
        <w:rPr>
          <w:rFonts w:asciiTheme="majorBidi" w:hAnsiTheme="majorBidi" w:cstheme="majorBidi"/>
          <w:highlight w:val="yellow"/>
          <w:lang w:val="ro-RO"/>
        </w:rPr>
        <w:t>_</w:t>
      </w:r>
      <w:r w:rsidR="00EE1D9F" w:rsidRPr="008B1280">
        <w:rPr>
          <w:rFonts w:asciiTheme="majorBidi" w:hAnsiTheme="majorBidi" w:cstheme="majorBidi"/>
          <w:lang w:val="ro-RO"/>
        </w:rPr>
        <w:t>]</w:t>
      </w:r>
      <w:r w:rsidRPr="008B1280">
        <w:rPr>
          <w:rFonts w:asciiTheme="majorBidi" w:hAnsiTheme="majorBidi" w:cstheme="majorBidi"/>
          <w:b/>
          <w:lang w:val="ro-RO"/>
        </w:rPr>
        <w:t>/</w:t>
      </w:r>
      <w:r w:rsidR="005B00BE" w:rsidRPr="008B1280">
        <w:rPr>
          <w:rFonts w:asciiTheme="majorBidi" w:hAnsiTheme="majorBidi" w:cstheme="majorBidi"/>
          <w:b/>
          <w:lang w:val="ro-RO"/>
        </w:rPr>
        <w:t>25</w:t>
      </w:r>
      <w:r w:rsidR="00D92C96" w:rsidRPr="008B1280">
        <w:rPr>
          <w:rFonts w:asciiTheme="majorBidi" w:hAnsiTheme="majorBidi" w:cstheme="majorBidi"/>
          <w:b/>
          <w:lang w:val="ro-RO"/>
        </w:rPr>
        <w:t>.0</w:t>
      </w:r>
      <w:r w:rsidR="005B00BE" w:rsidRPr="008B1280">
        <w:rPr>
          <w:rFonts w:asciiTheme="majorBidi" w:hAnsiTheme="majorBidi" w:cstheme="majorBidi"/>
          <w:b/>
          <w:lang w:val="ro-RO"/>
        </w:rPr>
        <w:t>4</w:t>
      </w:r>
      <w:r w:rsidR="008D2CE9" w:rsidRPr="008B1280">
        <w:rPr>
          <w:rFonts w:asciiTheme="majorBidi" w:hAnsiTheme="majorBidi" w:cstheme="majorBidi"/>
          <w:b/>
          <w:lang w:val="ro-RO"/>
        </w:rPr>
        <w:t>.202</w:t>
      </w:r>
      <w:r w:rsidR="005B00BE" w:rsidRPr="008B1280">
        <w:rPr>
          <w:rFonts w:asciiTheme="majorBidi" w:hAnsiTheme="majorBidi" w:cstheme="majorBidi"/>
          <w:b/>
          <w:lang w:val="ro-RO"/>
        </w:rPr>
        <w:t>4</w:t>
      </w:r>
    </w:p>
    <w:p w14:paraId="26917269" w14:textId="77777777" w:rsidR="00D92C96" w:rsidRPr="008B1280" w:rsidRDefault="00D92C96" w:rsidP="00B74DFA">
      <w:pPr>
        <w:widowControl w:val="0"/>
        <w:spacing w:after="240" w:line="288" w:lineRule="auto"/>
        <w:ind w:left="709" w:right="461"/>
        <w:jc w:val="both"/>
        <w:rPr>
          <w:rFonts w:asciiTheme="majorBidi" w:hAnsiTheme="majorBidi" w:cstheme="majorBidi"/>
          <w:lang w:val="ro-RO"/>
        </w:rPr>
      </w:pPr>
    </w:p>
    <w:p w14:paraId="1D571E6C" w14:textId="71F4A89F" w:rsidR="00B74DFA" w:rsidRPr="008B1280" w:rsidRDefault="00B74DFA" w:rsidP="005D4F4F">
      <w:pPr>
        <w:widowControl w:val="0"/>
        <w:spacing w:after="240" w:line="288" w:lineRule="auto"/>
        <w:ind w:left="709"/>
        <w:jc w:val="both"/>
        <w:rPr>
          <w:rFonts w:asciiTheme="majorBidi" w:hAnsiTheme="majorBidi" w:cstheme="majorBidi"/>
          <w:lang w:val="ro-RO"/>
        </w:rPr>
      </w:pPr>
      <w:r w:rsidRPr="008B1280">
        <w:rPr>
          <w:rFonts w:asciiTheme="majorBidi" w:hAnsiTheme="majorBidi" w:cstheme="majorBidi"/>
          <w:lang w:val="ro-RO"/>
        </w:rPr>
        <w:t>Adunarea General</w:t>
      </w:r>
      <w:r w:rsidR="005B00BE" w:rsidRPr="008B1280">
        <w:rPr>
          <w:rFonts w:asciiTheme="majorBidi" w:hAnsiTheme="majorBidi" w:cstheme="majorBidi"/>
          <w:lang w:val="ro-RO"/>
        </w:rPr>
        <w:t>ă</w:t>
      </w:r>
      <w:r w:rsidRPr="008B1280">
        <w:rPr>
          <w:rFonts w:asciiTheme="majorBidi" w:hAnsiTheme="majorBidi" w:cstheme="majorBidi"/>
          <w:lang w:val="ro-RO"/>
        </w:rPr>
        <w:t xml:space="preserve"> </w:t>
      </w:r>
      <w:r w:rsidR="00BA7601" w:rsidRPr="008B1280">
        <w:rPr>
          <w:rFonts w:asciiTheme="majorBidi" w:hAnsiTheme="majorBidi" w:cstheme="majorBidi"/>
          <w:lang w:val="ro-RO"/>
        </w:rPr>
        <w:t>O</w:t>
      </w:r>
      <w:r w:rsidRPr="008B1280">
        <w:rPr>
          <w:rFonts w:asciiTheme="majorBidi" w:hAnsiTheme="majorBidi" w:cstheme="majorBidi"/>
          <w:lang w:val="ro-RO"/>
        </w:rPr>
        <w:t>rdinar</w:t>
      </w:r>
      <w:r w:rsidR="005B00BE" w:rsidRPr="008B1280">
        <w:rPr>
          <w:rFonts w:asciiTheme="majorBidi" w:hAnsiTheme="majorBidi" w:cstheme="majorBidi"/>
          <w:lang w:val="ro-RO"/>
        </w:rPr>
        <w:t>ă</w:t>
      </w:r>
      <w:r w:rsidRPr="008B1280">
        <w:rPr>
          <w:rFonts w:asciiTheme="majorBidi" w:hAnsiTheme="majorBidi" w:cstheme="majorBidi"/>
          <w:lang w:val="ro-RO"/>
        </w:rPr>
        <w:t xml:space="preserve"> a </w:t>
      </w:r>
      <w:r w:rsidR="005B00BE" w:rsidRPr="008B1280">
        <w:rPr>
          <w:rFonts w:asciiTheme="majorBidi" w:hAnsiTheme="majorBidi" w:cstheme="majorBidi"/>
          <w:lang w:val="ro-RO"/>
        </w:rPr>
        <w:t>Acționarilor</w:t>
      </w:r>
      <w:r w:rsidRPr="008B1280">
        <w:rPr>
          <w:rFonts w:asciiTheme="majorBidi" w:hAnsiTheme="majorBidi" w:cstheme="majorBidi"/>
          <w:lang w:val="ro-RO"/>
        </w:rPr>
        <w:t xml:space="preserve"> („</w:t>
      </w:r>
      <w:r w:rsidRPr="008B1280">
        <w:rPr>
          <w:rFonts w:asciiTheme="majorBidi" w:hAnsiTheme="majorBidi" w:cstheme="majorBidi"/>
          <w:b/>
          <w:bCs/>
          <w:lang w:val="ro-RO"/>
        </w:rPr>
        <w:t>AG</w:t>
      </w:r>
      <w:r w:rsidR="00306006" w:rsidRPr="008B1280">
        <w:rPr>
          <w:rFonts w:asciiTheme="majorBidi" w:hAnsiTheme="majorBidi" w:cstheme="majorBidi"/>
          <w:b/>
          <w:bCs/>
          <w:lang w:val="ro-RO"/>
        </w:rPr>
        <w:t>O</w:t>
      </w:r>
      <w:r w:rsidRPr="008B1280">
        <w:rPr>
          <w:rFonts w:asciiTheme="majorBidi" w:hAnsiTheme="majorBidi" w:cstheme="majorBidi"/>
          <w:b/>
          <w:bCs/>
          <w:lang w:val="ro-RO"/>
        </w:rPr>
        <w:t>A</w:t>
      </w:r>
      <w:r w:rsidRPr="008B1280">
        <w:rPr>
          <w:rFonts w:asciiTheme="majorBidi" w:hAnsiTheme="majorBidi" w:cstheme="majorBidi"/>
          <w:lang w:val="ro-RO"/>
        </w:rPr>
        <w:t>” sau „</w:t>
      </w:r>
      <w:r w:rsidRPr="008B1280">
        <w:rPr>
          <w:rFonts w:asciiTheme="majorBidi" w:hAnsiTheme="majorBidi" w:cstheme="majorBidi"/>
          <w:b/>
          <w:lang w:val="ro-RO"/>
        </w:rPr>
        <w:t>Adunarea</w:t>
      </w:r>
      <w:r w:rsidRPr="008B1280">
        <w:rPr>
          <w:rFonts w:asciiTheme="majorBidi" w:hAnsiTheme="majorBidi" w:cstheme="majorBidi"/>
          <w:lang w:val="ro-RO"/>
        </w:rPr>
        <w:t xml:space="preserve">”) </w:t>
      </w:r>
      <w:r w:rsidR="005B00BE" w:rsidRPr="008B1280">
        <w:rPr>
          <w:rFonts w:asciiTheme="majorBidi" w:hAnsiTheme="majorBidi" w:cstheme="majorBidi"/>
          <w:lang w:val="ro-RO"/>
        </w:rPr>
        <w:t>societății</w:t>
      </w:r>
      <w:r w:rsidRPr="008B1280">
        <w:rPr>
          <w:rFonts w:asciiTheme="majorBidi" w:hAnsiTheme="majorBidi" w:cstheme="majorBidi"/>
          <w:lang w:val="ro-RO"/>
        </w:rPr>
        <w:t xml:space="preserve"> </w:t>
      </w:r>
      <w:r w:rsidRPr="008B1280">
        <w:rPr>
          <w:rFonts w:asciiTheme="majorBidi" w:hAnsiTheme="majorBidi" w:cstheme="majorBidi"/>
          <w:b/>
          <w:lang w:val="ro-RO"/>
        </w:rPr>
        <w:t>META ESTATE TRUST S</w:t>
      </w:r>
      <w:r w:rsidR="00EF62BD" w:rsidRPr="008B1280">
        <w:rPr>
          <w:rFonts w:asciiTheme="majorBidi" w:hAnsiTheme="majorBidi" w:cstheme="majorBidi"/>
          <w:b/>
          <w:lang w:val="ro-RO"/>
        </w:rPr>
        <w:t>.</w:t>
      </w:r>
      <w:r w:rsidRPr="008B1280">
        <w:rPr>
          <w:rFonts w:asciiTheme="majorBidi" w:hAnsiTheme="majorBidi" w:cstheme="majorBidi"/>
          <w:b/>
          <w:lang w:val="ro-RO"/>
        </w:rPr>
        <w:t>A</w:t>
      </w:r>
      <w:r w:rsidR="00EF62BD" w:rsidRPr="008B1280">
        <w:rPr>
          <w:rFonts w:asciiTheme="majorBidi" w:hAnsiTheme="majorBidi" w:cstheme="majorBidi"/>
          <w:b/>
          <w:lang w:val="ro-RO"/>
        </w:rPr>
        <w:t>.</w:t>
      </w:r>
      <w:r w:rsidRPr="008B1280">
        <w:rPr>
          <w:rFonts w:asciiTheme="majorBidi" w:hAnsiTheme="majorBidi" w:cstheme="majorBidi"/>
          <w:b/>
          <w:lang w:val="ro-RO"/>
        </w:rPr>
        <w:t xml:space="preserve">, </w:t>
      </w:r>
      <w:r w:rsidRPr="008B1280">
        <w:rPr>
          <w:rFonts w:asciiTheme="majorBidi" w:hAnsiTheme="majorBidi" w:cstheme="majorBidi"/>
          <w:lang w:val="ro-RO"/>
        </w:rPr>
        <w:t xml:space="preserve">societate </w:t>
      </w:r>
      <w:r w:rsidR="005B00BE" w:rsidRPr="008B1280">
        <w:rPr>
          <w:rFonts w:asciiTheme="majorBidi" w:hAnsiTheme="majorBidi" w:cstheme="majorBidi"/>
          <w:lang w:val="ro-RO"/>
        </w:rPr>
        <w:t>înființată</w:t>
      </w:r>
      <w:r w:rsidRPr="008B1280">
        <w:rPr>
          <w:rFonts w:asciiTheme="majorBidi" w:hAnsiTheme="majorBidi" w:cstheme="majorBidi"/>
          <w:lang w:val="ro-RO"/>
        </w:rPr>
        <w:t xml:space="preserve"> </w:t>
      </w:r>
      <w:r w:rsidR="005B00BE" w:rsidRPr="008B1280">
        <w:rPr>
          <w:rFonts w:asciiTheme="majorBidi" w:hAnsiTheme="majorBidi" w:cstheme="majorBidi"/>
          <w:lang w:val="ro-RO"/>
        </w:rPr>
        <w:t>ș</w:t>
      </w:r>
      <w:r w:rsidRPr="008B1280">
        <w:rPr>
          <w:rFonts w:asciiTheme="majorBidi" w:hAnsiTheme="majorBidi" w:cstheme="majorBidi"/>
          <w:lang w:val="ro-RO"/>
        </w:rPr>
        <w:t xml:space="preserve">i </w:t>
      </w:r>
      <w:r w:rsidR="005B00BE" w:rsidRPr="008B1280">
        <w:rPr>
          <w:rFonts w:asciiTheme="majorBidi" w:hAnsiTheme="majorBidi" w:cstheme="majorBidi"/>
          <w:lang w:val="ro-RO"/>
        </w:rPr>
        <w:t>funcționând</w:t>
      </w:r>
      <w:r w:rsidRPr="008B1280">
        <w:rPr>
          <w:rFonts w:asciiTheme="majorBidi" w:hAnsiTheme="majorBidi" w:cstheme="majorBidi"/>
          <w:lang w:val="ro-RO"/>
        </w:rPr>
        <w:t xml:space="preserve"> conform </w:t>
      </w:r>
      <w:r w:rsidR="00E5571E" w:rsidRPr="008B1280">
        <w:rPr>
          <w:rFonts w:asciiTheme="majorBidi" w:hAnsiTheme="majorBidi" w:cstheme="majorBidi"/>
          <w:lang w:val="ro-RO"/>
        </w:rPr>
        <w:t>legislației</w:t>
      </w:r>
      <w:r w:rsidRPr="008B1280">
        <w:rPr>
          <w:rFonts w:asciiTheme="majorBidi" w:hAnsiTheme="majorBidi" w:cstheme="majorBidi"/>
          <w:lang w:val="ro-RO"/>
        </w:rPr>
        <w:t xml:space="preserve"> rom</w:t>
      </w:r>
      <w:r w:rsidR="00E5571E" w:rsidRPr="008B1280">
        <w:rPr>
          <w:rFonts w:asciiTheme="majorBidi" w:hAnsiTheme="majorBidi" w:cstheme="majorBidi"/>
          <w:lang w:val="ro-RO"/>
        </w:rPr>
        <w:t>â</w:t>
      </w:r>
      <w:r w:rsidRPr="008B1280">
        <w:rPr>
          <w:rFonts w:asciiTheme="majorBidi" w:hAnsiTheme="majorBidi" w:cstheme="majorBidi"/>
          <w:lang w:val="ro-RO"/>
        </w:rPr>
        <w:t xml:space="preserve">ne, </w:t>
      </w:r>
      <w:r w:rsidR="00E5571E" w:rsidRPr="008B1280">
        <w:rPr>
          <w:rFonts w:asciiTheme="majorBidi" w:hAnsiTheme="majorBidi" w:cstheme="majorBidi"/>
          <w:lang w:val="ro-RO"/>
        </w:rPr>
        <w:t>înregistrată</w:t>
      </w:r>
      <w:r w:rsidRPr="008B1280">
        <w:rPr>
          <w:rFonts w:asciiTheme="majorBidi" w:hAnsiTheme="majorBidi" w:cstheme="majorBidi"/>
          <w:lang w:val="ro-RO"/>
        </w:rPr>
        <w:t xml:space="preserve"> la Registrul </w:t>
      </w:r>
      <w:r w:rsidR="00E5571E" w:rsidRPr="008B1280">
        <w:rPr>
          <w:rFonts w:asciiTheme="majorBidi" w:hAnsiTheme="majorBidi" w:cstheme="majorBidi"/>
          <w:lang w:val="ro-RO"/>
        </w:rPr>
        <w:t>Comerțului</w:t>
      </w:r>
      <w:r w:rsidRPr="008B1280">
        <w:rPr>
          <w:rFonts w:asciiTheme="majorBidi" w:hAnsiTheme="majorBidi" w:cstheme="majorBidi"/>
          <w:lang w:val="ro-RO"/>
        </w:rPr>
        <w:t xml:space="preserve"> sub nr. J40/4004/2021, CUI 43859039, cu sediul </w:t>
      </w:r>
      <w:r w:rsidR="00E5571E" w:rsidRPr="008B1280">
        <w:rPr>
          <w:rFonts w:asciiTheme="majorBidi" w:hAnsiTheme="majorBidi" w:cstheme="majorBidi"/>
          <w:lang w:val="ro-RO"/>
        </w:rPr>
        <w:t>î</w:t>
      </w:r>
      <w:r w:rsidRPr="008B1280">
        <w:rPr>
          <w:rFonts w:asciiTheme="majorBidi" w:hAnsiTheme="majorBidi" w:cstheme="majorBidi"/>
          <w:lang w:val="ro-RO"/>
        </w:rPr>
        <w:t xml:space="preserve">n </w:t>
      </w:r>
      <w:r w:rsidR="008A1E34" w:rsidRPr="008B1280">
        <w:rPr>
          <w:rFonts w:asciiTheme="majorBidi" w:hAnsiTheme="majorBidi" w:cstheme="majorBidi"/>
          <w:lang w:val="ro-RO"/>
        </w:rPr>
        <w:t>București, Sector 1, Str. Munții Tatra, nr. 4-10, et. 4</w:t>
      </w:r>
      <w:r w:rsidRPr="008B1280">
        <w:rPr>
          <w:rFonts w:asciiTheme="majorBidi" w:hAnsiTheme="majorBidi" w:cstheme="majorBidi"/>
          <w:lang w:val="ro-RO"/>
        </w:rPr>
        <w:t xml:space="preserve"> (denumit</w:t>
      </w:r>
      <w:r w:rsidR="008A1E34" w:rsidRPr="008B1280">
        <w:rPr>
          <w:rFonts w:asciiTheme="majorBidi" w:hAnsiTheme="majorBidi" w:cstheme="majorBidi"/>
          <w:lang w:val="ro-RO"/>
        </w:rPr>
        <w:t>ă</w:t>
      </w:r>
      <w:r w:rsidRPr="008B1280">
        <w:rPr>
          <w:rFonts w:asciiTheme="majorBidi" w:hAnsiTheme="majorBidi" w:cstheme="majorBidi"/>
          <w:lang w:val="ro-RO"/>
        </w:rPr>
        <w:t xml:space="preserve"> </w:t>
      </w:r>
      <w:r w:rsidR="008A1E34" w:rsidRPr="008B1280">
        <w:rPr>
          <w:rFonts w:asciiTheme="majorBidi" w:hAnsiTheme="majorBidi" w:cstheme="majorBidi"/>
          <w:lang w:val="ro-RO"/>
        </w:rPr>
        <w:t>î</w:t>
      </w:r>
      <w:r w:rsidRPr="008B1280">
        <w:rPr>
          <w:rFonts w:asciiTheme="majorBidi" w:hAnsiTheme="majorBidi" w:cstheme="majorBidi"/>
          <w:lang w:val="ro-RO"/>
        </w:rPr>
        <w:t xml:space="preserve">n cele ce </w:t>
      </w:r>
      <w:r w:rsidR="005F3818" w:rsidRPr="008B1280">
        <w:rPr>
          <w:rFonts w:asciiTheme="majorBidi" w:hAnsiTheme="majorBidi" w:cstheme="majorBidi"/>
          <w:lang w:val="ro-RO"/>
        </w:rPr>
        <w:t>urmează</w:t>
      </w:r>
      <w:r w:rsidRPr="008B1280">
        <w:rPr>
          <w:rFonts w:asciiTheme="majorBidi" w:hAnsiTheme="majorBidi" w:cstheme="majorBidi"/>
          <w:lang w:val="ro-RO"/>
        </w:rPr>
        <w:t xml:space="preserve"> “</w:t>
      </w:r>
      <w:r w:rsidRPr="008B1280">
        <w:rPr>
          <w:rFonts w:asciiTheme="majorBidi" w:hAnsiTheme="majorBidi" w:cstheme="majorBidi"/>
          <w:b/>
          <w:lang w:val="ro-RO"/>
        </w:rPr>
        <w:t>Societatea</w:t>
      </w:r>
      <w:r w:rsidRPr="008B1280">
        <w:rPr>
          <w:rFonts w:asciiTheme="majorBidi" w:hAnsiTheme="majorBidi" w:cstheme="majorBidi"/>
          <w:lang w:val="ro-RO"/>
        </w:rPr>
        <w:t>”),</w:t>
      </w:r>
    </w:p>
    <w:p w14:paraId="3236CC15" w14:textId="6AED45D2" w:rsidR="00B74DFA" w:rsidRPr="008B1280" w:rsidRDefault="005F3818" w:rsidP="005D4F4F">
      <w:pPr>
        <w:widowControl w:val="0"/>
        <w:spacing w:after="240" w:line="288" w:lineRule="auto"/>
        <w:ind w:left="709"/>
        <w:jc w:val="both"/>
        <w:rPr>
          <w:rFonts w:asciiTheme="majorBidi" w:hAnsiTheme="majorBidi" w:cstheme="majorBidi"/>
          <w:lang w:val="ro-RO"/>
        </w:rPr>
      </w:pPr>
      <w:r w:rsidRPr="008B1280">
        <w:rPr>
          <w:rFonts w:asciiTheme="majorBidi" w:hAnsiTheme="majorBidi" w:cstheme="majorBidi"/>
          <w:lang w:val="ro-RO"/>
        </w:rPr>
        <w:t>Având</w:t>
      </w:r>
      <w:r w:rsidR="00B74DFA" w:rsidRPr="008B1280">
        <w:rPr>
          <w:rFonts w:asciiTheme="majorBidi" w:hAnsiTheme="majorBidi" w:cstheme="majorBidi"/>
          <w:lang w:val="ro-RO"/>
        </w:rPr>
        <w:t xml:space="preserve"> </w:t>
      </w:r>
      <w:r w:rsidR="00303FDB" w:rsidRPr="008B1280">
        <w:rPr>
          <w:rFonts w:asciiTheme="majorBidi" w:hAnsiTheme="majorBidi" w:cstheme="majorBidi"/>
          <w:lang w:val="ro-RO"/>
        </w:rPr>
        <w:t>î</w:t>
      </w:r>
      <w:r w:rsidR="00B74DFA" w:rsidRPr="008B1280">
        <w:rPr>
          <w:rFonts w:asciiTheme="majorBidi" w:hAnsiTheme="majorBidi" w:cstheme="majorBidi"/>
          <w:lang w:val="ro-RO"/>
        </w:rPr>
        <w:t xml:space="preserve">n vedere </w:t>
      </w:r>
      <w:r w:rsidRPr="008B1280">
        <w:rPr>
          <w:rFonts w:asciiTheme="majorBidi" w:hAnsiTheme="majorBidi" w:cstheme="majorBidi"/>
          <w:lang w:val="ro-RO"/>
        </w:rPr>
        <w:t>următoarele</w:t>
      </w:r>
      <w:r w:rsidR="00B74DFA" w:rsidRPr="008B1280">
        <w:rPr>
          <w:rFonts w:asciiTheme="majorBidi" w:hAnsiTheme="majorBidi" w:cstheme="majorBidi"/>
          <w:lang w:val="ro-RO"/>
        </w:rPr>
        <w:t>:</w:t>
      </w:r>
    </w:p>
    <w:p w14:paraId="7B4019F7" w14:textId="0D901FFF" w:rsidR="00B74DFA" w:rsidRPr="008B1280" w:rsidRDefault="00B74DFA" w:rsidP="005D4F4F">
      <w:pPr>
        <w:pStyle w:val="ListParagraph"/>
        <w:widowControl w:val="0"/>
        <w:numPr>
          <w:ilvl w:val="0"/>
          <w:numId w:val="14"/>
        </w:numPr>
        <w:spacing w:after="240" w:line="288" w:lineRule="auto"/>
        <w:jc w:val="both"/>
        <w:rPr>
          <w:rFonts w:asciiTheme="majorBidi" w:hAnsiTheme="majorBidi" w:cstheme="majorBidi"/>
          <w:lang w:val="ro-RO"/>
        </w:rPr>
      </w:pPr>
      <w:r w:rsidRPr="008B1280">
        <w:rPr>
          <w:rFonts w:asciiTheme="majorBidi" w:hAnsiTheme="majorBidi" w:cstheme="majorBidi"/>
          <w:lang w:val="ro-RO"/>
        </w:rPr>
        <w:t>Convocatorul pentru AG</w:t>
      </w:r>
      <w:r w:rsidR="00BA7601" w:rsidRPr="008B1280">
        <w:rPr>
          <w:rFonts w:asciiTheme="majorBidi" w:hAnsiTheme="majorBidi" w:cstheme="majorBidi"/>
          <w:lang w:val="ro-RO"/>
        </w:rPr>
        <w:t>O</w:t>
      </w:r>
      <w:r w:rsidRPr="008B1280">
        <w:rPr>
          <w:rFonts w:asciiTheme="majorBidi" w:hAnsiTheme="majorBidi" w:cstheme="majorBidi"/>
          <w:lang w:val="ro-RO"/>
        </w:rPr>
        <w:t xml:space="preserve">A publicat </w:t>
      </w:r>
      <w:r w:rsidR="005F3818" w:rsidRPr="008B1280">
        <w:rPr>
          <w:rFonts w:asciiTheme="majorBidi" w:hAnsiTheme="majorBidi" w:cstheme="majorBidi"/>
          <w:lang w:val="ro-RO"/>
        </w:rPr>
        <w:t>î</w:t>
      </w:r>
      <w:r w:rsidRPr="008B1280">
        <w:rPr>
          <w:rFonts w:asciiTheme="majorBidi" w:hAnsiTheme="majorBidi" w:cstheme="majorBidi"/>
          <w:lang w:val="ro-RO"/>
        </w:rPr>
        <w:t xml:space="preserve">n Monitorul Oficial, Partea a IV-a nr. </w:t>
      </w:r>
      <w:r w:rsidR="00EE1D9F" w:rsidRPr="008B1280">
        <w:rPr>
          <w:rFonts w:asciiTheme="majorBidi" w:hAnsiTheme="majorBidi" w:cstheme="majorBidi"/>
          <w:lang w:val="ro-RO"/>
        </w:rPr>
        <w:t>[</w:t>
      </w:r>
      <w:r w:rsidR="00EE1D9F" w:rsidRPr="008B1280">
        <w:rPr>
          <w:rFonts w:asciiTheme="majorBidi" w:hAnsiTheme="majorBidi" w:cstheme="majorBidi"/>
          <w:highlight w:val="yellow"/>
          <w:lang w:val="ro-RO"/>
        </w:rPr>
        <w:t>_</w:t>
      </w:r>
      <w:r w:rsidR="00EE1D9F" w:rsidRPr="008B1280">
        <w:rPr>
          <w:rFonts w:asciiTheme="majorBidi" w:hAnsiTheme="majorBidi" w:cstheme="majorBidi"/>
          <w:lang w:val="ro-RO"/>
        </w:rPr>
        <w:t>],</w:t>
      </w:r>
    </w:p>
    <w:p w14:paraId="4C08E25C" w14:textId="3A3238B4" w:rsidR="006812D7" w:rsidRPr="008B1280" w:rsidRDefault="00B74DFA" w:rsidP="00EF62BD">
      <w:pPr>
        <w:pStyle w:val="ListParagraph"/>
        <w:widowControl w:val="0"/>
        <w:numPr>
          <w:ilvl w:val="0"/>
          <w:numId w:val="14"/>
        </w:numPr>
        <w:spacing w:after="240" w:line="288" w:lineRule="auto"/>
        <w:jc w:val="both"/>
        <w:rPr>
          <w:rFonts w:asciiTheme="majorBidi" w:hAnsiTheme="majorBidi" w:cstheme="majorBidi"/>
          <w:lang w:val="ro-RO"/>
        </w:rPr>
      </w:pPr>
      <w:r w:rsidRPr="008B1280">
        <w:rPr>
          <w:rFonts w:asciiTheme="majorBidi" w:hAnsiTheme="majorBidi" w:cstheme="majorBidi"/>
          <w:lang w:val="ro-RO"/>
        </w:rPr>
        <w:t xml:space="preserve">Prevederile </w:t>
      </w:r>
      <w:r w:rsidR="00EF62BD" w:rsidRPr="008B1280">
        <w:rPr>
          <w:rFonts w:asciiTheme="majorBidi" w:hAnsiTheme="majorBidi" w:cstheme="majorBidi"/>
          <w:lang w:val="ro-RO"/>
        </w:rPr>
        <w:t>Legii societăților nr. 31/1990, republicată, cu modificările și completările ulterioare, ale Legii nr. 24/2017 privind emitenții de instrumente financiare și operațiuni de piață, republicată, cu modificările și completările ulterioare, ale Regulamentului nr. 5/2018 privind emitenții de instrumente financiare și operațiuni de piață, cu modificările și completările ulterioare,</w:t>
      </w:r>
    </w:p>
    <w:p w14:paraId="4322A441" w14:textId="0A418329" w:rsidR="007812BB" w:rsidRPr="008B1280" w:rsidRDefault="006812D7" w:rsidP="005D4F4F">
      <w:pPr>
        <w:pStyle w:val="ListParagraph"/>
        <w:widowControl w:val="0"/>
        <w:numPr>
          <w:ilvl w:val="0"/>
          <w:numId w:val="14"/>
        </w:numPr>
        <w:spacing w:after="240" w:line="288" w:lineRule="auto"/>
        <w:jc w:val="both"/>
        <w:rPr>
          <w:rFonts w:asciiTheme="majorBidi" w:hAnsiTheme="majorBidi" w:cstheme="majorBidi"/>
          <w:lang w:val="ro-RO"/>
        </w:rPr>
      </w:pPr>
      <w:r w:rsidRPr="008B1280">
        <w:rPr>
          <w:rFonts w:asciiTheme="majorBidi" w:hAnsiTheme="majorBidi" w:cstheme="majorBidi"/>
          <w:lang w:val="ro-RO"/>
        </w:rPr>
        <w:t>Adunarea este l</w:t>
      </w:r>
      <w:r w:rsidR="00B74DFA" w:rsidRPr="008B1280">
        <w:rPr>
          <w:rFonts w:asciiTheme="majorBidi" w:hAnsiTheme="majorBidi" w:cstheme="majorBidi"/>
          <w:lang w:val="ro-RO"/>
        </w:rPr>
        <w:t xml:space="preserve">egal </w:t>
      </w:r>
      <w:r w:rsidRPr="008B1280">
        <w:rPr>
          <w:rFonts w:asciiTheme="majorBidi" w:hAnsiTheme="majorBidi" w:cstheme="majorBidi"/>
          <w:lang w:val="ro-RO"/>
        </w:rPr>
        <w:t>ș</w:t>
      </w:r>
      <w:r w:rsidR="00B74DFA" w:rsidRPr="008B1280">
        <w:rPr>
          <w:rFonts w:asciiTheme="majorBidi" w:hAnsiTheme="majorBidi" w:cstheme="majorBidi"/>
          <w:lang w:val="ro-RO"/>
        </w:rPr>
        <w:t xml:space="preserve">i statutar </w:t>
      </w:r>
      <w:r w:rsidRPr="008B1280">
        <w:rPr>
          <w:rFonts w:asciiTheme="majorBidi" w:hAnsiTheme="majorBidi" w:cstheme="majorBidi"/>
          <w:lang w:val="ro-RO"/>
        </w:rPr>
        <w:t>întrunită</w:t>
      </w:r>
      <w:r w:rsidR="00B74DFA" w:rsidRPr="008B1280">
        <w:rPr>
          <w:rFonts w:asciiTheme="majorBidi" w:hAnsiTheme="majorBidi" w:cstheme="majorBidi"/>
          <w:lang w:val="ro-RO"/>
        </w:rPr>
        <w:t xml:space="preserve"> </w:t>
      </w:r>
      <w:r w:rsidRPr="008B1280">
        <w:rPr>
          <w:rFonts w:asciiTheme="majorBidi" w:hAnsiTheme="majorBidi" w:cstheme="majorBidi"/>
          <w:lang w:val="ro-RO"/>
        </w:rPr>
        <w:t>î</w:t>
      </w:r>
      <w:r w:rsidR="00B74DFA" w:rsidRPr="008B1280">
        <w:rPr>
          <w:rFonts w:asciiTheme="majorBidi" w:hAnsiTheme="majorBidi" w:cstheme="majorBidi"/>
          <w:lang w:val="ro-RO"/>
        </w:rPr>
        <w:t xml:space="preserve">n data de  </w:t>
      </w:r>
      <w:r w:rsidRPr="008B1280">
        <w:rPr>
          <w:rFonts w:asciiTheme="majorBidi" w:hAnsiTheme="majorBidi" w:cstheme="majorBidi"/>
          <w:lang w:val="ro-RO"/>
        </w:rPr>
        <w:t>25</w:t>
      </w:r>
      <w:r w:rsidR="00D92C96" w:rsidRPr="008B1280">
        <w:rPr>
          <w:rFonts w:asciiTheme="majorBidi" w:hAnsiTheme="majorBidi" w:cstheme="majorBidi"/>
          <w:lang w:val="ro-RO"/>
        </w:rPr>
        <w:t>.0</w:t>
      </w:r>
      <w:r w:rsidRPr="008B1280">
        <w:rPr>
          <w:rFonts w:asciiTheme="majorBidi" w:hAnsiTheme="majorBidi" w:cstheme="majorBidi"/>
          <w:lang w:val="ro-RO"/>
        </w:rPr>
        <w:t>4</w:t>
      </w:r>
      <w:r w:rsidR="00265C23" w:rsidRPr="008B1280">
        <w:rPr>
          <w:rFonts w:asciiTheme="majorBidi" w:hAnsiTheme="majorBidi" w:cstheme="majorBidi"/>
          <w:lang w:val="ro-RO"/>
        </w:rPr>
        <w:t>.202</w:t>
      </w:r>
      <w:r w:rsidRPr="008B1280">
        <w:rPr>
          <w:rFonts w:asciiTheme="majorBidi" w:hAnsiTheme="majorBidi" w:cstheme="majorBidi"/>
          <w:lang w:val="ro-RO"/>
        </w:rPr>
        <w:t>4</w:t>
      </w:r>
      <w:r w:rsidR="00B74DFA" w:rsidRPr="008B1280">
        <w:rPr>
          <w:rFonts w:asciiTheme="majorBidi" w:hAnsiTheme="majorBidi" w:cstheme="majorBidi"/>
          <w:lang w:val="ro-RO"/>
        </w:rPr>
        <w:t xml:space="preserve">, ora </w:t>
      </w:r>
      <w:r w:rsidR="00B74DFA" w:rsidRPr="00782472">
        <w:rPr>
          <w:rFonts w:asciiTheme="majorBidi" w:hAnsiTheme="majorBidi" w:cstheme="majorBidi"/>
          <w:lang w:val="ro-RO"/>
        </w:rPr>
        <w:t>1</w:t>
      </w:r>
      <w:r w:rsidR="00782472" w:rsidRPr="00782472">
        <w:rPr>
          <w:rFonts w:asciiTheme="majorBidi" w:hAnsiTheme="majorBidi" w:cstheme="majorBidi"/>
          <w:lang w:val="ro-RO"/>
        </w:rPr>
        <w:t>4</w:t>
      </w:r>
      <w:r w:rsidR="00D92C96" w:rsidRPr="00782472">
        <w:rPr>
          <w:rFonts w:asciiTheme="majorBidi" w:hAnsiTheme="majorBidi" w:cstheme="majorBidi"/>
          <w:lang w:val="ro-RO"/>
        </w:rPr>
        <w:t>:0</w:t>
      </w:r>
      <w:r w:rsidR="00B74DFA" w:rsidRPr="00782472">
        <w:rPr>
          <w:rFonts w:asciiTheme="majorBidi" w:hAnsiTheme="majorBidi" w:cstheme="majorBidi"/>
          <w:lang w:val="ro-RO"/>
        </w:rPr>
        <w:t>0,</w:t>
      </w:r>
      <w:r w:rsidR="00B74DFA" w:rsidRPr="008B1280">
        <w:rPr>
          <w:rFonts w:asciiTheme="majorBidi" w:hAnsiTheme="majorBidi" w:cstheme="majorBidi"/>
          <w:lang w:val="ro-RO"/>
        </w:rPr>
        <w:t xml:space="preserve"> </w:t>
      </w:r>
      <w:r w:rsidR="00183379" w:rsidRPr="008B1280">
        <w:rPr>
          <w:rFonts w:asciiTheme="majorBidi" w:hAnsiTheme="majorBidi" w:cstheme="majorBidi"/>
          <w:lang w:val="ro-RO"/>
        </w:rPr>
        <w:t>î</w:t>
      </w:r>
      <w:r w:rsidR="00B74DFA" w:rsidRPr="008B1280">
        <w:rPr>
          <w:rFonts w:asciiTheme="majorBidi" w:hAnsiTheme="majorBidi" w:cstheme="majorBidi"/>
          <w:lang w:val="ro-RO"/>
        </w:rPr>
        <w:t xml:space="preserve">n cadrul primei </w:t>
      </w:r>
      <w:r w:rsidR="00183379" w:rsidRPr="008B1280">
        <w:rPr>
          <w:rFonts w:asciiTheme="majorBidi" w:hAnsiTheme="majorBidi" w:cstheme="majorBidi"/>
          <w:lang w:val="ro-RO"/>
        </w:rPr>
        <w:t>convocări</w:t>
      </w:r>
      <w:r w:rsidR="00B74DFA" w:rsidRPr="008B1280">
        <w:rPr>
          <w:rFonts w:asciiTheme="majorBidi" w:hAnsiTheme="majorBidi" w:cstheme="majorBidi"/>
          <w:lang w:val="ro-RO"/>
        </w:rPr>
        <w:t xml:space="preserve">, </w:t>
      </w:r>
      <w:r w:rsidR="00183379" w:rsidRPr="008B1280">
        <w:rPr>
          <w:rFonts w:asciiTheme="majorBidi" w:hAnsiTheme="majorBidi" w:cstheme="majorBidi"/>
          <w:lang w:val="ro-RO"/>
        </w:rPr>
        <w:t>î</w:t>
      </w:r>
      <w:r w:rsidR="00B74DFA" w:rsidRPr="008B1280">
        <w:rPr>
          <w:rFonts w:asciiTheme="majorBidi" w:hAnsiTheme="majorBidi" w:cstheme="majorBidi"/>
          <w:lang w:val="ro-RO"/>
        </w:rPr>
        <w:t xml:space="preserve">n </w:t>
      </w:r>
      <w:r w:rsidR="00183379" w:rsidRPr="008B1280">
        <w:rPr>
          <w:rFonts w:asciiTheme="majorBidi" w:hAnsiTheme="majorBidi" w:cstheme="majorBidi"/>
          <w:lang w:val="ro-RO"/>
        </w:rPr>
        <w:t>București, Sector 1, Str. Munții Tatra, nr. 4-10, et. 4</w:t>
      </w:r>
      <w:r w:rsidR="00B74DFA" w:rsidRPr="008B1280">
        <w:rPr>
          <w:rFonts w:asciiTheme="majorBidi" w:hAnsiTheme="majorBidi" w:cstheme="majorBidi"/>
          <w:lang w:val="ro-RO"/>
        </w:rPr>
        <w:t>, prin prezen</w:t>
      </w:r>
      <w:r w:rsidR="00183379" w:rsidRPr="008B1280">
        <w:rPr>
          <w:rFonts w:asciiTheme="majorBidi" w:hAnsiTheme="majorBidi" w:cstheme="majorBidi"/>
          <w:lang w:val="ro-RO"/>
        </w:rPr>
        <w:t>ț</w:t>
      </w:r>
      <w:r w:rsidR="00B74DFA" w:rsidRPr="008B1280">
        <w:rPr>
          <w:rFonts w:asciiTheme="majorBidi" w:hAnsiTheme="majorBidi" w:cstheme="majorBidi"/>
          <w:lang w:val="ro-RO"/>
        </w:rPr>
        <w:t>a ac</w:t>
      </w:r>
      <w:r w:rsidR="00183379" w:rsidRPr="008B1280">
        <w:rPr>
          <w:rFonts w:asciiTheme="majorBidi" w:hAnsiTheme="majorBidi" w:cstheme="majorBidi"/>
          <w:lang w:val="ro-RO"/>
        </w:rPr>
        <w:t>ț</w:t>
      </w:r>
      <w:r w:rsidR="00B74DFA" w:rsidRPr="008B1280">
        <w:rPr>
          <w:rFonts w:asciiTheme="majorBidi" w:hAnsiTheme="majorBidi" w:cstheme="majorBidi"/>
          <w:lang w:val="ro-RO"/>
        </w:rPr>
        <w:t xml:space="preserve">ionarilor care </w:t>
      </w:r>
      <w:r w:rsidR="00183379" w:rsidRPr="008B1280">
        <w:rPr>
          <w:rFonts w:asciiTheme="majorBidi" w:hAnsiTheme="majorBidi" w:cstheme="majorBidi"/>
          <w:lang w:val="ro-RO"/>
        </w:rPr>
        <w:t>dețin</w:t>
      </w:r>
      <w:r w:rsidR="00B74DFA" w:rsidRPr="008B1280">
        <w:rPr>
          <w:rFonts w:asciiTheme="majorBidi" w:hAnsiTheme="majorBidi" w:cstheme="majorBidi"/>
          <w:lang w:val="ro-RO"/>
        </w:rPr>
        <w:t xml:space="preserve"> un </w:t>
      </w:r>
      <w:r w:rsidR="00183379" w:rsidRPr="008B1280">
        <w:rPr>
          <w:rFonts w:asciiTheme="majorBidi" w:hAnsiTheme="majorBidi" w:cstheme="majorBidi"/>
          <w:lang w:val="ro-RO"/>
        </w:rPr>
        <w:t>număr</w:t>
      </w:r>
      <w:r w:rsidR="00B74DFA" w:rsidRPr="008B1280">
        <w:rPr>
          <w:rFonts w:asciiTheme="majorBidi" w:hAnsiTheme="majorBidi" w:cstheme="majorBidi"/>
          <w:lang w:val="ro-RO"/>
        </w:rPr>
        <w:t xml:space="preserve"> de </w:t>
      </w:r>
      <w:r w:rsidR="00EE1D9F" w:rsidRPr="008B1280">
        <w:rPr>
          <w:rFonts w:asciiTheme="majorBidi" w:hAnsiTheme="majorBidi" w:cstheme="majorBidi"/>
          <w:lang w:val="ro-RO"/>
        </w:rPr>
        <w:t>[</w:t>
      </w:r>
      <w:r w:rsidR="00EE1D9F" w:rsidRPr="008B1280">
        <w:rPr>
          <w:rFonts w:asciiTheme="majorBidi" w:hAnsiTheme="majorBidi" w:cstheme="majorBidi"/>
          <w:highlight w:val="yellow"/>
          <w:lang w:val="ro-RO"/>
        </w:rPr>
        <w:t>_</w:t>
      </w:r>
      <w:r w:rsidR="00EE1D9F" w:rsidRPr="008B1280">
        <w:rPr>
          <w:rFonts w:asciiTheme="majorBidi" w:hAnsiTheme="majorBidi" w:cstheme="majorBidi"/>
          <w:lang w:val="ro-RO"/>
        </w:rPr>
        <w:t>]</w:t>
      </w:r>
      <w:r w:rsidR="00B74DFA" w:rsidRPr="008B1280">
        <w:rPr>
          <w:rFonts w:asciiTheme="majorBidi" w:hAnsiTheme="majorBidi" w:cstheme="majorBidi"/>
          <w:lang w:val="ro-RO"/>
        </w:rPr>
        <w:t xml:space="preserve"> </w:t>
      </w:r>
      <w:r w:rsidR="00183379" w:rsidRPr="008B1280">
        <w:rPr>
          <w:rFonts w:asciiTheme="majorBidi" w:hAnsiTheme="majorBidi" w:cstheme="majorBidi"/>
          <w:lang w:val="ro-RO"/>
        </w:rPr>
        <w:t>acțiuni</w:t>
      </w:r>
      <w:r w:rsidR="00B74DFA" w:rsidRPr="008B1280">
        <w:rPr>
          <w:rFonts w:asciiTheme="majorBidi" w:hAnsiTheme="majorBidi" w:cstheme="majorBidi"/>
          <w:lang w:val="ro-RO"/>
        </w:rPr>
        <w:t xml:space="preserve"> cu drept de vot, </w:t>
      </w:r>
      <w:r w:rsidR="00183379" w:rsidRPr="008B1280">
        <w:rPr>
          <w:rFonts w:asciiTheme="majorBidi" w:hAnsiTheme="majorBidi" w:cstheme="majorBidi"/>
          <w:lang w:val="ro-RO"/>
        </w:rPr>
        <w:t>reprezentând</w:t>
      </w:r>
      <w:r w:rsidR="00B74DFA" w:rsidRPr="008B1280">
        <w:rPr>
          <w:rFonts w:asciiTheme="majorBidi" w:hAnsiTheme="majorBidi" w:cstheme="majorBidi"/>
          <w:lang w:val="ro-RO"/>
        </w:rPr>
        <w:t xml:space="preserve"> </w:t>
      </w:r>
      <w:r w:rsidR="00EE1D9F" w:rsidRPr="008B1280">
        <w:rPr>
          <w:rFonts w:asciiTheme="majorBidi" w:hAnsiTheme="majorBidi" w:cstheme="majorBidi"/>
          <w:lang w:val="ro-RO"/>
        </w:rPr>
        <w:t>[</w:t>
      </w:r>
      <w:r w:rsidR="00EE1D9F" w:rsidRPr="008B1280">
        <w:rPr>
          <w:rFonts w:asciiTheme="majorBidi" w:hAnsiTheme="majorBidi" w:cstheme="majorBidi"/>
          <w:highlight w:val="yellow"/>
          <w:lang w:val="ro-RO"/>
        </w:rPr>
        <w:t>_</w:t>
      </w:r>
      <w:r w:rsidR="00EE1D9F" w:rsidRPr="008B1280">
        <w:rPr>
          <w:rFonts w:asciiTheme="majorBidi" w:hAnsiTheme="majorBidi" w:cstheme="majorBidi"/>
          <w:lang w:val="ro-RO"/>
        </w:rPr>
        <w:t>]</w:t>
      </w:r>
      <w:r w:rsidR="00B74DFA" w:rsidRPr="008B1280">
        <w:rPr>
          <w:rFonts w:asciiTheme="majorBidi" w:hAnsiTheme="majorBidi" w:cstheme="majorBidi"/>
          <w:lang w:val="ro-RO"/>
        </w:rPr>
        <w:t>% din totalul drepturilor de vot,</w:t>
      </w:r>
    </w:p>
    <w:p w14:paraId="412DEDE7" w14:textId="1A0C98A1" w:rsidR="00B74DFA" w:rsidRPr="008B1280" w:rsidRDefault="00B74DFA" w:rsidP="00B74DFA">
      <w:pPr>
        <w:spacing w:after="0" w:line="360" w:lineRule="auto"/>
        <w:ind w:left="709" w:right="461"/>
        <w:jc w:val="both"/>
        <w:rPr>
          <w:rFonts w:asciiTheme="majorBidi" w:hAnsiTheme="majorBidi" w:cstheme="majorBidi"/>
          <w:lang w:val="ro-RO"/>
        </w:rPr>
      </w:pPr>
    </w:p>
    <w:p w14:paraId="70480691" w14:textId="73EB3D2D" w:rsidR="00B74DFA" w:rsidRPr="008B1280" w:rsidRDefault="00B74DFA" w:rsidP="00B74DFA">
      <w:pPr>
        <w:spacing w:after="0" w:line="360" w:lineRule="auto"/>
        <w:ind w:left="709" w:right="461"/>
        <w:jc w:val="center"/>
        <w:rPr>
          <w:rFonts w:asciiTheme="majorBidi" w:hAnsiTheme="majorBidi" w:cstheme="majorBidi"/>
          <w:b/>
          <w:bCs/>
          <w:lang w:val="ro-RO"/>
        </w:rPr>
      </w:pPr>
      <w:r w:rsidRPr="008B1280">
        <w:rPr>
          <w:rFonts w:asciiTheme="majorBidi" w:hAnsiTheme="majorBidi" w:cstheme="majorBidi"/>
          <w:b/>
          <w:bCs/>
          <w:lang w:val="ro-RO"/>
        </w:rPr>
        <w:t>A HOT</w:t>
      </w:r>
      <w:r w:rsidR="004B6829" w:rsidRPr="008B1280">
        <w:rPr>
          <w:rFonts w:asciiTheme="majorBidi" w:hAnsiTheme="majorBidi" w:cstheme="majorBidi"/>
          <w:b/>
          <w:bCs/>
          <w:lang w:val="ro-RO"/>
        </w:rPr>
        <w:t>Ă</w:t>
      </w:r>
      <w:r w:rsidRPr="008B1280">
        <w:rPr>
          <w:rFonts w:asciiTheme="majorBidi" w:hAnsiTheme="majorBidi" w:cstheme="majorBidi"/>
          <w:b/>
          <w:bCs/>
          <w:lang w:val="ro-RO"/>
        </w:rPr>
        <w:t>R</w:t>
      </w:r>
      <w:r w:rsidR="004B6829" w:rsidRPr="008B1280">
        <w:rPr>
          <w:rFonts w:asciiTheme="majorBidi" w:hAnsiTheme="majorBidi" w:cstheme="majorBidi"/>
          <w:b/>
          <w:bCs/>
          <w:lang w:val="ro-RO"/>
        </w:rPr>
        <w:t>Â</w:t>
      </w:r>
      <w:r w:rsidRPr="008B1280">
        <w:rPr>
          <w:rFonts w:asciiTheme="majorBidi" w:hAnsiTheme="majorBidi" w:cstheme="majorBidi"/>
          <w:b/>
          <w:bCs/>
          <w:lang w:val="ro-RO"/>
        </w:rPr>
        <w:t>T</w:t>
      </w:r>
    </w:p>
    <w:p w14:paraId="53D478B8" w14:textId="6E5DB31A" w:rsidR="001D052E" w:rsidRPr="008B1280" w:rsidRDefault="00872AD6" w:rsidP="00AD346E">
      <w:pPr>
        <w:pStyle w:val="ListParagraph"/>
        <w:numPr>
          <w:ilvl w:val="0"/>
          <w:numId w:val="4"/>
        </w:numPr>
        <w:spacing w:after="0"/>
        <w:ind w:left="1080" w:right="86"/>
        <w:jc w:val="both"/>
        <w:rPr>
          <w:rFonts w:asciiTheme="majorBidi" w:hAnsiTheme="majorBidi" w:cstheme="majorBidi"/>
          <w:lang w:val="ro-RO"/>
        </w:rPr>
      </w:pPr>
      <w:r w:rsidRPr="008B1280">
        <w:rPr>
          <w:rFonts w:asciiTheme="majorBidi" w:hAnsiTheme="majorBidi" w:cstheme="majorBidi"/>
          <w:lang w:val="ro-RO"/>
        </w:rPr>
        <w:t>Aprobă</w:t>
      </w:r>
      <w:r w:rsidR="008B1280" w:rsidRPr="008B1280">
        <w:rPr>
          <w:rFonts w:asciiTheme="majorBidi" w:hAnsiTheme="majorBidi" w:cstheme="majorBidi"/>
          <w:lang w:val="ro-RO"/>
        </w:rPr>
        <w:t>/respinge</w:t>
      </w:r>
      <w:r w:rsidRPr="008B1280">
        <w:rPr>
          <w:rFonts w:asciiTheme="majorBidi" w:hAnsiTheme="majorBidi" w:cstheme="majorBidi"/>
          <w:lang w:val="ro-RO"/>
        </w:rPr>
        <w:t xml:space="preserve"> a</w:t>
      </w:r>
      <w:r w:rsidR="001D052E" w:rsidRPr="008B1280">
        <w:rPr>
          <w:rFonts w:asciiTheme="majorBidi" w:hAnsiTheme="majorBidi" w:cstheme="majorBidi"/>
          <w:lang w:val="ro-RO"/>
        </w:rPr>
        <w:t xml:space="preserve">legerea secretarului de ședință, </w:t>
      </w:r>
      <w:r w:rsidR="00EE1D9F" w:rsidRPr="008B1280">
        <w:rPr>
          <w:rFonts w:asciiTheme="majorBidi" w:hAnsiTheme="majorBidi" w:cstheme="majorBidi"/>
          <w:lang w:val="ro-RO"/>
        </w:rPr>
        <w:t xml:space="preserve">în persoana Dnei/Dlui. </w:t>
      </w:r>
      <w:bookmarkStart w:id="0" w:name="_Hlk161220254"/>
      <w:r w:rsidR="00EE1D9F" w:rsidRPr="008B1280">
        <w:rPr>
          <w:rFonts w:asciiTheme="majorBidi" w:hAnsiTheme="majorBidi" w:cstheme="majorBidi"/>
          <w:lang w:val="ro-RO"/>
        </w:rPr>
        <w:t>[</w:t>
      </w:r>
      <w:r w:rsidR="00EE1D9F" w:rsidRPr="008B1280">
        <w:rPr>
          <w:rFonts w:asciiTheme="majorBidi" w:hAnsiTheme="majorBidi" w:cstheme="majorBidi"/>
          <w:highlight w:val="yellow"/>
          <w:lang w:val="ro-RO"/>
        </w:rPr>
        <w:t>_</w:t>
      </w:r>
      <w:r w:rsidR="00EE1D9F" w:rsidRPr="008B1280">
        <w:rPr>
          <w:rFonts w:asciiTheme="majorBidi" w:hAnsiTheme="majorBidi" w:cstheme="majorBidi"/>
          <w:lang w:val="ro-RO"/>
        </w:rPr>
        <w:t>]</w:t>
      </w:r>
      <w:bookmarkEnd w:id="0"/>
      <w:r w:rsidR="00EE1D9F" w:rsidRPr="008B1280">
        <w:rPr>
          <w:rFonts w:asciiTheme="majorBidi" w:hAnsiTheme="majorBidi" w:cstheme="majorBidi"/>
          <w:lang w:val="ro-RO"/>
        </w:rPr>
        <w:t>.</w:t>
      </w:r>
    </w:p>
    <w:p w14:paraId="7D84F051"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6F7377E2" w14:textId="2AA27EBB" w:rsidR="00CD699A" w:rsidRPr="008B1280" w:rsidRDefault="00CD699A" w:rsidP="0090669C">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4C7183">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BCB0E5D" w14:textId="5C744DBF" w:rsidR="00CD699A" w:rsidRPr="008B1280" w:rsidRDefault="00CD699A" w:rsidP="0090669C">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voturi „pentru”; </w:t>
      </w:r>
      <w:r w:rsidR="00E8708F" w:rsidRPr="008B1280">
        <w:rPr>
          <w:rFonts w:asciiTheme="majorBidi" w:hAnsiTheme="majorBidi" w:cstheme="majorBidi"/>
          <w:lang w:val="ro-RO"/>
        </w:rPr>
        <w:t>[</w:t>
      </w:r>
      <w:r w:rsidR="00E8708F" w:rsidRPr="008B1280">
        <w:rPr>
          <w:rFonts w:asciiTheme="majorBidi" w:hAnsiTheme="majorBidi" w:cstheme="majorBidi"/>
          <w:highlight w:val="yellow"/>
          <w:lang w:val="ro-RO"/>
        </w:rPr>
        <w:t>_</w:t>
      </w:r>
      <w:r w:rsidR="00E8708F" w:rsidRPr="008B1280">
        <w:rPr>
          <w:rFonts w:asciiTheme="majorBidi" w:hAnsiTheme="majorBidi" w:cstheme="majorBidi"/>
          <w:lang w:val="ro-RO"/>
        </w:rPr>
        <w:t>]</w:t>
      </w:r>
      <w:r w:rsidRPr="008B1280">
        <w:rPr>
          <w:rFonts w:asciiTheme="majorBidi" w:hAnsiTheme="majorBidi" w:cstheme="majorBidi"/>
          <w:lang w:val="ro-RO"/>
        </w:rPr>
        <w:t xml:space="preserve"> voturi „împotriva”; </w:t>
      </w:r>
      <w:r w:rsidR="005151C2" w:rsidRPr="008B1280">
        <w:rPr>
          <w:rFonts w:asciiTheme="majorBidi" w:hAnsiTheme="majorBidi" w:cstheme="majorBidi"/>
          <w:lang w:val="ro-RO"/>
        </w:rPr>
        <w:t>[</w:t>
      </w:r>
      <w:r w:rsidR="005151C2" w:rsidRPr="008B1280">
        <w:rPr>
          <w:rFonts w:asciiTheme="majorBidi" w:hAnsiTheme="majorBidi" w:cstheme="majorBidi"/>
          <w:highlight w:val="yellow"/>
          <w:lang w:val="ro-RO"/>
        </w:rPr>
        <w:t>_</w:t>
      </w:r>
      <w:r w:rsidR="005151C2" w:rsidRPr="008B1280">
        <w:rPr>
          <w:rFonts w:asciiTheme="majorBidi" w:hAnsiTheme="majorBidi" w:cstheme="majorBidi"/>
          <w:lang w:val="ro-RO"/>
        </w:rPr>
        <w:t>]</w:t>
      </w:r>
      <w:r w:rsidRPr="008B1280">
        <w:rPr>
          <w:rFonts w:asciiTheme="majorBidi" w:hAnsiTheme="majorBidi" w:cstheme="majorBidi"/>
          <w:lang w:val="ro-RO"/>
        </w:rPr>
        <w:t xml:space="preserve"> „abțineri”; </w:t>
      </w:r>
      <w:r w:rsidR="005151C2" w:rsidRPr="008B1280">
        <w:rPr>
          <w:rFonts w:asciiTheme="majorBidi" w:hAnsiTheme="majorBidi" w:cstheme="majorBidi"/>
          <w:lang w:val="ro-RO"/>
        </w:rPr>
        <w:t>[</w:t>
      </w:r>
      <w:r w:rsidR="005151C2" w:rsidRPr="008B1280">
        <w:rPr>
          <w:rFonts w:asciiTheme="majorBidi" w:hAnsiTheme="majorBidi" w:cstheme="majorBidi"/>
          <w:highlight w:val="yellow"/>
          <w:lang w:val="ro-RO"/>
        </w:rPr>
        <w:t>_</w:t>
      </w:r>
      <w:r w:rsidR="005151C2" w:rsidRPr="008B1280">
        <w:rPr>
          <w:rFonts w:asciiTheme="majorBidi" w:hAnsiTheme="majorBidi" w:cstheme="majorBidi"/>
          <w:lang w:val="ro-RO"/>
        </w:rPr>
        <w:t>]</w:t>
      </w:r>
      <w:r w:rsidRPr="008B1280">
        <w:rPr>
          <w:rFonts w:asciiTheme="majorBidi" w:hAnsiTheme="majorBidi" w:cstheme="majorBidi"/>
          <w:lang w:val="ro-RO"/>
        </w:rPr>
        <w:t xml:space="preserve"> voturi „neexprimate”.</w:t>
      </w:r>
    </w:p>
    <w:p w14:paraId="70F7DA02"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928195E" w14:textId="7ECD613F" w:rsidR="001D052E" w:rsidRPr="008B1280" w:rsidRDefault="001D052E" w:rsidP="00AD346E">
      <w:pPr>
        <w:pStyle w:val="ListParagraph"/>
        <w:numPr>
          <w:ilvl w:val="0"/>
          <w:numId w:val="4"/>
        </w:numPr>
        <w:spacing w:after="0"/>
        <w:ind w:left="1080" w:right="86"/>
        <w:jc w:val="both"/>
        <w:rPr>
          <w:rFonts w:asciiTheme="majorBidi" w:hAnsiTheme="majorBidi" w:cstheme="majorBidi"/>
          <w:lang w:val="ro-RO"/>
        </w:rPr>
      </w:pPr>
      <w:r w:rsidRPr="008B1280">
        <w:rPr>
          <w:rFonts w:asciiTheme="majorBidi" w:hAnsiTheme="majorBidi" w:cstheme="majorBidi"/>
          <w:lang w:val="ro-RO"/>
        </w:rPr>
        <w:t>Aprob</w:t>
      </w:r>
      <w:r w:rsidR="002C6711" w:rsidRPr="008B1280">
        <w:rPr>
          <w:rFonts w:asciiTheme="majorBidi" w:hAnsiTheme="majorBidi" w:cstheme="majorBidi"/>
          <w:lang w:val="ro-RO"/>
        </w:rPr>
        <w:t>ă</w:t>
      </w:r>
      <w:r w:rsidR="008B1280" w:rsidRPr="008B1280">
        <w:rPr>
          <w:rFonts w:asciiTheme="majorBidi" w:hAnsiTheme="majorBidi" w:cstheme="majorBidi"/>
          <w:lang w:val="ro-RO"/>
        </w:rPr>
        <w:t>/respinge</w:t>
      </w:r>
      <w:r w:rsidRPr="008B1280">
        <w:rPr>
          <w:rFonts w:asciiTheme="majorBidi" w:hAnsiTheme="majorBidi" w:cstheme="majorBidi"/>
          <w:lang w:val="ro-RO"/>
        </w:rPr>
        <w:t xml:space="preserve"> situațiil</w:t>
      </w:r>
      <w:r w:rsidR="002C6711" w:rsidRPr="008B1280">
        <w:rPr>
          <w:rFonts w:asciiTheme="majorBidi" w:hAnsiTheme="majorBidi" w:cstheme="majorBidi"/>
          <w:lang w:val="ro-RO"/>
        </w:rPr>
        <w:t>e</w:t>
      </w:r>
      <w:r w:rsidRPr="008B1280">
        <w:rPr>
          <w:rFonts w:asciiTheme="majorBidi" w:hAnsiTheme="majorBidi" w:cstheme="majorBidi"/>
          <w:lang w:val="ro-RO"/>
        </w:rPr>
        <w:t xml:space="preserve"> financiare anuale aferente exercițiului financiar 2023, întocmite în conformitate cu legislația în vigoare, susținute de Raportul auditorului financiar și Raportul Consiliului de Administrație al Societății pentru anul 2023.</w:t>
      </w:r>
    </w:p>
    <w:p w14:paraId="1C4A593F"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5A8D4D3B" w14:textId="4CB4A828"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4C7183">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79D8C7CB"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3F8C7430"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261DB8E" w14:textId="010E84FB" w:rsidR="001D052E" w:rsidRPr="008B1280" w:rsidRDefault="001D052E" w:rsidP="00AD346E">
      <w:pPr>
        <w:pStyle w:val="ListParagraph"/>
        <w:numPr>
          <w:ilvl w:val="0"/>
          <w:numId w:val="4"/>
        </w:numPr>
        <w:spacing w:after="0"/>
        <w:ind w:left="1080" w:right="86"/>
        <w:jc w:val="both"/>
        <w:rPr>
          <w:rFonts w:asciiTheme="majorBidi" w:hAnsiTheme="majorBidi" w:cstheme="majorBidi"/>
          <w:lang w:val="ro-RO"/>
        </w:rPr>
      </w:pPr>
      <w:r w:rsidRPr="008B1280">
        <w:rPr>
          <w:rFonts w:asciiTheme="majorBidi" w:hAnsiTheme="majorBidi" w:cstheme="majorBidi"/>
          <w:lang w:val="ro-RO"/>
        </w:rPr>
        <w:t>Aprob</w:t>
      </w:r>
      <w:r w:rsidR="00F9296B" w:rsidRPr="008B1280">
        <w:rPr>
          <w:rFonts w:asciiTheme="majorBidi" w:hAnsiTheme="majorBidi" w:cstheme="majorBidi"/>
          <w:lang w:val="ro-RO"/>
        </w:rPr>
        <w:t>ă</w:t>
      </w:r>
      <w:r w:rsidR="008B1280" w:rsidRPr="008B1280">
        <w:rPr>
          <w:rFonts w:asciiTheme="majorBidi" w:hAnsiTheme="majorBidi" w:cstheme="majorBidi"/>
          <w:lang w:val="ro-RO"/>
        </w:rPr>
        <w:t>/respinge</w:t>
      </w:r>
      <w:r w:rsidRPr="008B1280">
        <w:rPr>
          <w:rFonts w:asciiTheme="majorBidi" w:hAnsiTheme="majorBidi" w:cstheme="majorBidi"/>
          <w:lang w:val="ro-RO"/>
        </w:rPr>
        <w:t xml:space="preserve"> Raportul Consiliului de Administrație pentru anul 2023.</w:t>
      </w:r>
    </w:p>
    <w:p w14:paraId="485F307E"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0A4896CC" w14:textId="213A25FA"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lastRenderedPageBreak/>
        <w:t>Prezentul punct este adoptat</w:t>
      </w:r>
      <w:r w:rsidR="004C7183">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1DCDBC2B"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157FED5D"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6F309719" w14:textId="2944C51C" w:rsidR="001D052E" w:rsidRPr="008B1280" w:rsidRDefault="001D052E" w:rsidP="00AD346E">
      <w:pPr>
        <w:pStyle w:val="ListParagraph"/>
        <w:numPr>
          <w:ilvl w:val="0"/>
          <w:numId w:val="4"/>
        </w:numPr>
        <w:spacing w:after="0"/>
        <w:ind w:left="1080" w:right="86"/>
        <w:jc w:val="both"/>
        <w:rPr>
          <w:rFonts w:asciiTheme="majorBidi" w:hAnsiTheme="majorBidi" w:cstheme="majorBidi"/>
          <w:lang w:val="ro-RO"/>
        </w:rPr>
      </w:pPr>
      <w:r w:rsidRPr="008B1280">
        <w:rPr>
          <w:rFonts w:asciiTheme="majorBidi" w:hAnsiTheme="majorBidi" w:cstheme="majorBidi"/>
          <w:lang w:val="ro-RO"/>
        </w:rPr>
        <w:t>Aprob</w:t>
      </w:r>
      <w:r w:rsidR="00F9296B" w:rsidRPr="008B1280">
        <w:rPr>
          <w:rFonts w:asciiTheme="majorBidi" w:hAnsiTheme="majorBidi" w:cstheme="majorBidi"/>
          <w:lang w:val="ro-RO"/>
        </w:rPr>
        <w:t>ă</w:t>
      </w:r>
      <w:r w:rsidR="008B1280">
        <w:rPr>
          <w:rFonts w:asciiTheme="majorBidi" w:hAnsiTheme="majorBidi" w:cstheme="majorBidi"/>
          <w:lang w:val="ro-RO"/>
        </w:rPr>
        <w:t>/respinge</w:t>
      </w:r>
      <w:r w:rsidRPr="008B1280">
        <w:rPr>
          <w:rFonts w:asciiTheme="majorBidi" w:hAnsiTheme="majorBidi" w:cstheme="majorBidi"/>
          <w:lang w:val="ro-RO"/>
        </w:rPr>
        <w:t xml:space="preserve"> Raportul auditorului financiar pentru anul 2023.</w:t>
      </w:r>
    </w:p>
    <w:p w14:paraId="07E379FE"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05C8475A" w14:textId="22CFF9E5"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4C7183">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6F660C41"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6F5305B8"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62182FC" w14:textId="39F499B1" w:rsidR="001D052E" w:rsidRPr="00B161B9" w:rsidRDefault="00B161B9" w:rsidP="00B161B9">
      <w:pPr>
        <w:pStyle w:val="ListParagraph"/>
        <w:numPr>
          <w:ilvl w:val="0"/>
          <w:numId w:val="4"/>
        </w:numPr>
        <w:spacing w:after="0"/>
        <w:ind w:left="1080" w:right="86"/>
        <w:jc w:val="both"/>
        <w:rPr>
          <w:rFonts w:asciiTheme="majorBidi" w:hAnsiTheme="majorBidi" w:cstheme="majorBidi"/>
          <w:lang w:val="ro-RO"/>
        </w:rPr>
      </w:pPr>
      <w:r w:rsidRPr="00B161B9">
        <w:rPr>
          <w:rFonts w:asciiTheme="majorBidi" w:hAnsiTheme="majorBidi" w:cstheme="majorBidi"/>
          <w:lang w:val="ro-RO"/>
        </w:rPr>
        <w:t xml:space="preserve">Aprobă/respinge Raportul Anual pentru anul 2023 întocmit conform Regulamentului ASF nr. 5/2018 privind emitenții de instrumente financiare și operațiuni de piață, cu modificările și completările ulterioare. </w:t>
      </w:r>
    </w:p>
    <w:p w14:paraId="329BE86B"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584D054F" w14:textId="3046B86D"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4C7183">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1DD18F68"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2B67EADD"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EAABC6A" w14:textId="5BD85F1C" w:rsidR="001D052E" w:rsidRPr="008B1280" w:rsidRDefault="008A127E" w:rsidP="008A127E">
      <w:pPr>
        <w:pStyle w:val="ListParagraph"/>
        <w:numPr>
          <w:ilvl w:val="0"/>
          <w:numId w:val="4"/>
        </w:numPr>
        <w:spacing w:after="0"/>
        <w:ind w:left="1080" w:right="86"/>
        <w:jc w:val="both"/>
        <w:rPr>
          <w:rFonts w:asciiTheme="majorBidi" w:hAnsiTheme="majorBidi" w:cstheme="majorBidi"/>
          <w:lang w:val="ro-RO"/>
        </w:rPr>
      </w:pPr>
      <w:r w:rsidRPr="008A127E">
        <w:rPr>
          <w:rFonts w:asciiTheme="majorBidi" w:hAnsiTheme="majorBidi" w:cstheme="majorBidi"/>
          <w:lang w:val="ro-RO"/>
        </w:rPr>
        <w:t>Aprob</w:t>
      </w:r>
      <w:r w:rsidR="00121419">
        <w:rPr>
          <w:rFonts w:asciiTheme="majorBidi" w:hAnsiTheme="majorBidi" w:cstheme="majorBidi"/>
          <w:lang w:val="ro-RO"/>
        </w:rPr>
        <w:t>ă/respinge</w:t>
      </w:r>
      <w:r w:rsidRPr="008A127E">
        <w:rPr>
          <w:rFonts w:asciiTheme="majorBidi" w:hAnsiTheme="majorBidi" w:cstheme="majorBidi"/>
          <w:lang w:val="ro-RO"/>
        </w:rPr>
        <w:t xml:space="preserve"> bugetul de venituri și cheltuieli al Societății pentru exercițiul financiar 2024</w:t>
      </w:r>
      <w:r w:rsidR="001D052E" w:rsidRPr="008B1280">
        <w:rPr>
          <w:rFonts w:asciiTheme="majorBidi" w:hAnsiTheme="majorBidi" w:cstheme="majorBidi"/>
          <w:lang w:val="ro-RO"/>
        </w:rPr>
        <w:t xml:space="preserve">. </w:t>
      </w:r>
    </w:p>
    <w:p w14:paraId="65BEB392"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554E6C68" w14:textId="4FC1213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0B1351">
        <w:rPr>
          <w:rFonts w:ascii="Times New Roman" w:hAnsi="Times New Roman" w:cs="Times New Roman"/>
          <w:lang w:val="ro-RO"/>
        </w:rPr>
        <w:t xml:space="preserve">/respins </w:t>
      </w:r>
      <w:r w:rsidRPr="008B1280">
        <w:rPr>
          <w:rFonts w:asciiTheme="majorBidi" w:hAnsiTheme="majorBidi" w:cstheme="majorBidi"/>
          <w:lang w:val="ro-RO"/>
        </w:rPr>
        <w:t>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CA1B450" w14:textId="77777777" w:rsidR="005151C2"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6864250E" w14:textId="77777777" w:rsidR="00057FF1" w:rsidRDefault="00057FF1" w:rsidP="005151C2">
      <w:pPr>
        <w:spacing w:after="0" w:line="360" w:lineRule="auto"/>
        <w:ind w:left="1080"/>
        <w:jc w:val="both"/>
        <w:rPr>
          <w:rFonts w:asciiTheme="majorBidi" w:hAnsiTheme="majorBidi" w:cstheme="majorBidi"/>
          <w:lang w:val="ro-RO"/>
        </w:rPr>
      </w:pPr>
    </w:p>
    <w:p w14:paraId="2953E312" w14:textId="443FF70E" w:rsidR="00057FF1" w:rsidRDefault="00933793" w:rsidP="00057FF1">
      <w:pPr>
        <w:pStyle w:val="ListParagraph"/>
        <w:numPr>
          <w:ilvl w:val="0"/>
          <w:numId w:val="4"/>
        </w:numPr>
        <w:spacing w:after="0"/>
        <w:ind w:left="1080" w:right="86"/>
        <w:jc w:val="both"/>
        <w:rPr>
          <w:rFonts w:asciiTheme="majorBidi" w:hAnsiTheme="majorBidi" w:cstheme="majorBidi"/>
          <w:lang w:val="ro-RO"/>
        </w:rPr>
      </w:pPr>
      <w:r w:rsidRPr="00933793">
        <w:rPr>
          <w:rFonts w:asciiTheme="majorBidi" w:hAnsiTheme="majorBidi" w:cstheme="majorBidi"/>
          <w:lang w:val="ro-RO"/>
        </w:rPr>
        <w:t>Aprob</w:t>
      </w:r>
      <w:r>
        <w:rPr>
          <w:rFonts w:asciiTheme="majorBidi" w:hAnsiTheme="majorBidi" w:cstheme="majorBidi"/>
          <w:lang w:val="ro-RO"/>
        </w:rPr>
        <w:t>ă/respinge</w:t>
      </w:r>
      <w:r w:rsidRPr="00933793">
        <w:rPr>
          <w:rFonts w:asciiTheme="majorBidi" w:hAnsiTheme="majorBidi" w:cstheme="majorBidi"/>
          <w:lang w:val="ro-RO"/>
        </w:rPr>
        <w:t xml:space="preserve"> prelungir</w:t>
      </w:r>
      <w:r>
        <w:rPr>
          <w:rFonts w:asciiTheme="majorBidi" w:hAnsiTheme="majorBidi" w:cstheme="majorBidi"/>
          <w:lang w:val="ro-RO"/>
        </w:rPr>
        <w:t>ea</w:t>
      </w:r>
      <w:r w:rsidRPr="00933793">
        <w:rPr>
          <w:rFonts w:asciiTheme="majorBidi" w:hAnsiTheme="majorBidi" w:cstheme="majorBidi"/>
          <w:lang w:val="ro-RO"/>
        </w:rPr>
        <w:t xml:space="preserve"> mandatului auditorului financiar al Societății, respectiv Mazars Romania S.R.L., cu sediul în Str. Ing. George Constantinescu nr. 4B și 2-4, camera 2, etaj 5, Sector 2, București, înregistrată la Registrul Comerțului sub nr. J40/756/1995, cod unic de înregistrare 6970597, reprezentată prin Dl. Andrian Vasile, pentru o durată suplimentară ce se va încheia la data de 31.05.2025 și împuternicirea directorilor executivi pentru încheierea contractului de audit, în sensul celor de mai sus</w:t>
      </w:r>
      <w:r>
        <w:rPr>
          <w:rFonts w:asciiTheme="majorBidi" w:hAnsiTheme="majorBidi" w:cstheme="majorBidi"/>
          <w:lang w:val="ro-RO"/>
        </w:rPr>
        <w:t>.</w:t>
      </w:r>
    </w:p>
    <w:p w14:paraId="4068EB68" w14:textId="77777777" w:rsidR="00933793" w:rsidRDefault="00933793" w:rsidP="00933793">
      <w:pPr>
        <w:pStyle w:val="ListParagraph"/>
        <w:spacing w:after="0"/>
        <w:ind w:left="1080" w:right="86"/>
        <w:jc w:val="both"/>
        <w:rPr>
          <w:rFonts w:asciiTheme="majorBidi" w:hAnsiTheme="majorBidi" w:cstheme="majorBidi"/>
          <w:lang w:val="ro-RO"/>
        </w:rPr>
      </w:pPr>
    </w:p>
    <w:p w14:paraId="7DDB24EB" w14:textId="6E224C1D" w:rsidR="00933793" w:rsidRPr="008B1280" w:rsidRDefault="00933793" w:rsidP="00933793">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0B1351">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74CA642" w14:textId="0D3917F0" w:rsidR="00764DA2" w:rsidRDefault="00933793" w:rsidP="00933793">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lastRenderedPageBreak/>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675C6B3A" w14:textId="77777777" w:rsidR="00933793" w:rsidRPr="008B1280" w:rsidRDefault="00933793" w:rsidP="00933793">
      <w:pPr>
        <w:spacing w:after="0" w:line="360" w:lineRule="auto"/>
        <w:ind w:left="1080"/>
        <w:jc w:val="both"/>
        <w:rPr>
          <w:rFonts w:asciiTheme="majorBidi" w:hAnsiTheme="majorBidi" w:cstheme="majorBidi"/>
          <w:lang w:val="ro-RO"/>
        </w:rPr>
      </w:pPr>
    </w:p>
    <w:p w14:paraId="77FE726C" w14:textId="205E2DE0" w:rsidR="00B61919" w:rsidRDefault="00F27918" w:rsidP="00F27918">
      <w:pPr>
        <w:pStyle w:val="ListParagraph"/>
        <w:numPr>
          <w:ilvl w:val="0"/>
          <w:numId w:val="4"/>
        </w:numPr>
        <w:spacing w:after="0"/>
        <w:ind w:left="1080" w:right="86"/>
        <w:jc w:val="both"/>
        <w:rPr>
          <w:rFonts w:asciiTheme="majorBidi" w:hAnsiTheme="majorBidi" w:cstheme="majorBidi"/>
          <w:lang w:val="ro-RO"/>
        </w:rPr>
      </w:pPr>
      <w:r w:rsidRPr="00F27918">
        <w:rPr>
          <w:rFonts w:asciiTheme="majorBidi" w:hAnsiTheme="majorBidi" w:cstheme="majorBidi"/>
          <w:lang w:val="ro-RO"/>
        </w:rPr>
        <w:t>Aprob</w:t>
      </w:r>
      <w:r>
        <w:rPr>
          <w:rFonts w:asciiTheme="majorBidi" w:hAnsiTheme="majorBidi" w:cstheme="majorBidi"/>
          <w:lang w:val="ro-RO"/>
        </w:rPr>
        <w:t>ă/respinge</w:t>
      </w:r>
      <w:r w:rsidRPr="00F27918">
        <w:rPr>
          <w:rFonts w:asciiTheme="majorBidi" w:hAnsiTheme="majorBidi" w:cstheme="majorBidi"/>
          <w:lang w:val="ro-RO"/>
        </w:rPr>
        <w:t xml:space="preserve"> repartiz</w:t>
      </w:r>
      <w:r>
        <w:rPr>
          <w:rFonts w:asciiTheme="majorBidi" w:hAnsiTheme="majorBidi" w:cstheme="majorBidi"/>
          <w:lang w:val="ro-RO"/>
        </w:rPr>
        <w:t>area</w:t>
      </w:r>
      <w:r w:rsidRPr="00F27918">
        <w:rPr>
          <w:rFonts w:asciiTheme="majorBidi" w:hAnsiTheme="majorBidi" w:cstheme="majorBidi"/>
          <w:lang w:val="ro-RO"/>
        </w:rPr>
        <w:t xml:space="preserve"> profitului net al Societății realizat în anul 2023, în valoare de 9.474.284,58 RON, astfel: suma de 541.680,59  RON reprezintă rezervă legală și suma de 8.932.603,99 RON va rămâne profit nerepartizat la dispoziția Societății</w:t>
      </w:r>
      <w:r w:rsidR="00817846">
        <w:rPr>
          <w:rFonts w:asciiTheme="majorBidi" w:hAnsiTheme="majorBidi" w:cstheme="majorBidi"/>
          <w:lang w:val="ro-RO"/>
        </w:rPr>
        <w:t>.</w:t>
      </w:r>
    </w:p>
    <w:p w14:paraId="00DA773C" w14:textId="77777777" w:rsidR="00F27918" w:rsidRDefault="00F27918" w:rsidP="00F27918">
      <w:pPr>
        <w:pStyle w:val="ListParagraph"/>
        <w:spacing w:after="0"/>
        <w:ind w:left="1080" w:right="86"/>
        <w:jc w:val="both"/>
        <w:rPr>
          <w:rFonts w:asciiTheme="majorBidi" w:hAnsiTheme="majorBidi" w:cstheme="majorBidi"/>
          <w:lang w:val="ro-RO"/>
        </w:rPr>
      </w:pPr>
    </w:p>
    <w:p w14:paraId="29044CD7" w14:textId="309AD781" w:rsidR="00F27918" w:rsidRPr="008B1280" w:rsidRDefault="00F27918" w:rsidP="00F27918">
      <w:pPr>
        <w:spacing w:after="0" w:line="360" w:lineRule="auto"/>
        <w:ind w:left="1080"/>
        <w:jc w:val="both"/>
        <w:rPr>
          <w:rFonts w:asciiTheme="majorBidi" w:hAnsiTheme="majorBidi" w:cstheme="majorBidi"/>
          <w:lang w:val="ro-RO"/>
        </w:rPr>
      </w:pPr>
      <w:bookmarkStart w:id="1" w:name="_Hlk162013798"/>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493C09D" w14:textId="7300A235" w:rsidR="0073585C" w:rsidRDefault="00F27918" w:rsidP="00D72F30">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bookmarkEnd w:id="1"/>
    </w:p>
    <w:p w14:paraId="2C79D1C5" w14:textId="77777777" w:rsidR="00D72F30" w:rsidRDefault="00D72F30" w:rsidP="00D72F30">
      <w:pPr>
        <w:spacing w:after="0" w:line="360" w:lineRule="auto"/>
        <w:ind w:left="1080"/>
        <w:jc w:val="both"/>
        <w:rPr>
          <w:rFonts w:asciiTheme="majorBidi" w:hAnsiTheme="majorBidi" w:cstheme="majorBidi"/>
          <w:lang w:val="ro-RO"/>
        </w:rPr>
      </w:pPr>
    </w:p>
    <w:p w14:paraId="7100FEA8" w14:textId="19F6CAF8" w:rsidR="0083374A" w:rsidRPr="0083374A" w:rsidRDefault="0083374A" w:rsidP="0083374A">
      <w:pPr>
        <w:pStyle w:val="ListParagraph"/>
        <w:numPr>
          <w:ilvl w:val="0"/>
          <w:numId w:val="4"/>
        </w:numPr>
        <w:spacing w:after="0"/>
        <w:ind w:left="1080" w:right="86"/>
        <w:jc w:val="both"/>
        <w:rPr>
          <w:rFonts w:asciiTheme="majorBidi" w:hAnsiTheme="majorBidi" w:cstheme="majorBidi"/>
          <w:lang w:val="ro-RO"/>
        </w:rPr>
      </w:pPr>
      <w:r w:rsidRPr="0083374A">
        <w:rPr>
          <w:rFonts w:asciiTheme="majorBidi" w:hAnsiTheme="majorBidi" w:cstheme="majorBidi"/>
          <w:lang w:val="ro-RO"/>
        </w:rPr>
        <w:t>În cazul respingerii punctului 8 de mai sus, aprob</w:t>
      </w:r>
      <w:r w:rsidR="0050232D">
        <w:rPr>
          <w:rFonts w:asciiTheme="majorBidi" w:hAnsiTheme="majorBidi" w:cstheme="majorBidi"/>
          <w:lang w:val="ro-RO"/>
        </w:rPr>
        <w:t>ă/respinge</w:t>
      </w:r>
      <w:r w:rsidRPr="0083374A">
        <w:rPr>
          <w:rFonts w:asciiTheme="majorBidi" w:hAnsiTheme="majorBidi" w:cstheme="majorBidi"/>
          <w:lang w:val="ro-RO"/>
        </w:rPr>
        <w:t xml:space="preserve"> repartiz</w:t>
      </w:r>
      <w:r w:rsidR="0050232D">
        <w:rPr>
          <w:rFonts w:asciiTheme="majorBidi" w:hAnsiTheme="majorBidi" w:cstheme="majorBidi"/>
          <w:lang w:val="ro-RO"/>
        </w:rPr>
        <w:t>area</w:t>
      </w:r>
      <w:r w:rsidRPr="0083374A">
        <w:rPr>
          <w:rFonts w:asciiTheme="majorBidi" w:hAnsiTheme="majorBidi" w:cstheme="majorBidi"/>
          <w:lang w:val="ro-RO"/>
        </w:rPr>
        <w:t xml:space="preserve"> profitului net distribuibil al Societății realizat în anul 2023, în valoare totală de 9.474.284,58 RON, astfel:</w:t>
      </w:r>
    </w:p>
    <w:p w14:paraId="4E3672A2" w14:textId="77777777" w:rsidR="0083374A" w:rsidRPr="0083374A" w:rsidRDefault="0083374A" w:rsidP="0083374A">
      <w:pPr>
        <w:pStyle w:val="ListParagraph"/>
        <w:numPr>
          <w:ilvl w:val="1"/>
          <w:numId w:val="19"/>
        </w:numPr>
        <w:spacing w:after="0" w:line="360" w:lineRule="auto"/>
        <w:ind w:left="1440" w:right="86"/>
        <w:jc w:val="both"/>
        <w:rPr>
          <w:rFonts w:asciiTheme="majorBidi" w:hAnsiTheme="majorBidi" w:cstheme="majorBidi"/>
          <w:lang w:val="ro-RO"/>
        </w:rPr>
      </w:pPr>
      <w:r w:rsidRPr="0083374A">
        <w:rPr>
          <w:rFonts w:asciiTheme="majorBidi" w:hAnsiTheme="majorBidi" w:cstheme="majorBidi"/>
          <w:lang w:val="ro-RO"/>
        </w:rPr>
        <w:t>Repartizarea sumei de 541.680,59 RON reprezentând rezerva legală.</w:t>
      </w:r>
    </w:p>
    <w:p w14:paraId="19D89795" w14:textId="77777777" w:rsidR="0083374A" w:rsidRPr="0083374A" w:rsidRDefault="0083374A" w:rsidP="0083374A">
      <w:pPr>
        <w:pStyle w:val="ListParagraph"/>
        <w:numPr>
          <w:ilvl w:val="1"/>
          <w:numId w:val="19"/>
        </w:numPr>
        <w:spacing w:after="0" w:line="360" w:lineRule="auto"/>
        <w:ind w:left="1440" w:right="86"/>
        <w:jc w:val="both"/>
        <w:rPr>
          <w:rFonts w:asciiTheme="majorBidi" w:hAnsiTheme="majorBidi" w:cstheme="majorBidi"/>
          <w:lang w:val="ro-RO"/>
        </w:rPr>
      </w:pPr>
      <w:r w:rsidRPr="0083374A">
        <w:rPr>
          <w:rFonts w:asciiTheme="majorBidi" w:hAnsiTheme="majorBidi" w:cstheme="majorBidi"/>
          <w:lang w:val="ro-RO"/>
        </w:rPr>
        <w:t>Repartizarea dividendului brut total în valoare de 2.947.759,32 RON, aferent acțiunilor preferențiale (acțiuni din clasa B), conform art. 5.4.1. lit. c) din Actul Constitutiv al Societății, reprezentând 33% din profitul anual distribuibil aferent anului 2023, către acționarii deținători de acțiuni preferențiale cu dividend prioritar, proporțional cu cota de participare a acestora în clasa acțiunilor preferențiale (clasa B). Aprobarea fixării unui dividend brut per acțiune în valoare de 0.26202 RON. Potrivit art. 5.4.1. lit. h) din Actul Constitutiv al Societății, dividendul prioritar se plătește prin alocare de acțiuni ordinare gratuite. Alocările se vor face ca urmare a operațiunii de majorare a capitalului social.</w:t>
      </w:r>
    </w:p>
    <w:p w14:paraId="7816DDAF" w14:textId="2BD556B9" w:rsidR="0073585C" w:rsidRDefault="0083374A" w:rsidP="0083374A">
      <w:pPr>
        <w:pStyle w:val="ListParagraph"/>
        <w:numPr>
          <w:ilvl w:val="1"/>
          <w:numId w:val="19"/>
        </w:numPr>
        <w:spacing w:after="0" w:line="360" w:lineRule="auto"/>
        <w:ind w:left="1440" w:right="86"/>
        <w:jc w:val="both"/>
        <w:rPr>
          <w:rFonts w:asciiTheme="majorBidi" w:hAnsiTheme="majorBidi" w:cstheme="majorBidi"/>
          <w:lang w:val="ro-RO"/>
        </w:rPr>
      </w:pPr>
      <w:r w:rsidRPr="0083374A">
        <w:rPr>
          <w:rFonts w:asciiTheme="majorBidi" w:hAnsiTheme="majorBidi" w:cstheme="majorBidi"/>
          <w:lang w:val="ro-RO"/>
        </w:rPr>
        <w:t>Suma de 5.984.844,67 RON, parte din profitul net distribuibil, va rămâne la dispoziția Societății</w:t>
      </w:r>
      <w:r w:rsidR="0050232D">
        <w:rPr>
          <w:rFonts w:asciiTheme="majorBidi" w:hAnsiTheme="majorBidi" w:cstheme="majorBidi"/>
          <w:lang w:val="ro-RO"/>
        </w:rPr>
        <w:t>.</w:t>
      </w:r>
    </w:p>
    <w:p w14:paraId="131E10BA" w14:textId="77777777" w:rsidR="0050232D" w:rsidRDefault="0050232D" w:rsidP="0050232D">
      <w:pPr>
        <w:pStyle w:val="ListParagraph"/>
        <w:spacing w:after="0" w:line="360" w:lineRule="auto"/>
        <w:ind w:left="1440" w:right="86"/>
        <w:jc w:val="both"/>
        <w:rPr>
          <w:rFonts w:asciiTheme="majorBidi" w:hAnsiTheme="majorBidi" w:cstheme="majorBidi"/>
          <w:lang w:val="ro-RO"/>
        </w:rPr>
      </w:pPr>
    </w:p>
    <w:p w14:paraId="5C797DA9" w14:textId="74DC55A1" w:rsidR="0050232D" w:rsidRPr="008B1280" w:rsidRDefault="0050232D" w:rsidP="0050232D">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2164E7EA" w14:textId="4F7DEC53" w:rsidR="0050232D" w:rsidRDefault="0050232D" w:rsidP="0050232D">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5A85ACAC" w14:textId="77777777" w:rsidR="00CD699A" w:rsidRPr="0017503E" w:rsidRDefault="00CD699A" w:rsidP="0017503E">
      <w:pPr>
        <w:spacing w:after="0"/>
        <w:ind w:right="86"/>
        <w:jc w:val="both"/>
        <w:rPr>
          <w:rFonts w:asciiTheme="majorBidi" w:hAnsiTheme="majorBidi" w:cstheme="majorBidi"/>
          <w:lang w:val="ro-RO"/>
        </w:rPr>
      </w:pPr>
    </w:p>
    <w:p w14:paraId="39D3D7F7" w14:textId="022412A2"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w:t>
      </w:r>
      <w:r w:rsidR="001D052E" w:rsidRPr="008B1280">
        <w:rPr>
          <w:rFonts w:asciiTheme="majorBidi" w:hAnsiTheme="majorBidi" w:cstheme="majorBidi"/>
          <w:lang w:val="ro-RO"/>
        </w:rPr>
        <w:t xml:space="preserve"> de gestiune a administratorului Mircea Oancea</w:t>
      </w:r>
      <w:r w:rsidR="00DA489D" w:rsidRPr="008B1280">
        <w:rPr>
          <w:rFonts w:asciiTheme="majorBidi" w:hAnsiTheme="majorBidi" w:cstheme="majorBidi"/>
          <w:lang w:val="ro-RO"/>
        </w:rPr>
        <w:t>.</w:t>
      </w:r>
    </w:p>
    <w:p w14:paraId="4D652CB2"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6DE4FBF7" w14:textId="79980E0A"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04A33077"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lastRenderedPageBreak/>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1DF32F76"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0F10FF8B" w14:textId="7031D260"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 de </w:t>
      </w:r>
      <w:r w:rsidR="00DA489D" w:rsidRPr="008B1280">
        <w:rPr>
          <w:rFonts w:asciiTheme="majorBidi" w:hAnsiTheme="majorBidi" w:cstheme="majorBidi"/>
          <w:lang w:val="ro-RO"/>
        </w:rPr>
        <w:t xml:space="preserve">gestiune </w:t>
      </w:r>
      <w:r w:rsidR="001D052E" w:rsidRPr="008B1280">
        <w:rPr>
          <w:rFonts w:asciiTheme="majorBidi" w:hAnsiTheme="majorBidi" w:cstheme="majorBidi"/>
          <w:lang w:val="ro-RO"/>
        </w:rPr>
        <w:t>a administratorului Alexandru-Mihai Bonea</w:t>
      </w:r>
      <w:r w:rsidR="00DA489D" w:rsidRPr="008B1280">
        <w:rPr>
          <w:rFonts w:asciiTheme="majorBidi" w:hAnsiTheme="majorBidi" w:cstheme="majorBidi"/>
          <w:lang w:val="ro-RO"/>
        </w:rPr>
        <w:t>.</w:t>
      </w:r>
    </w:p>
    <w:p w14:paraId="55E64989"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BD692CD" w14:textId="1F3DEA72"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1CAA95A"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561FAEB3"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A281EB0" w14:textId="432AF96D"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 </w:t>
      </w:r>
      <w:r w:rsidR="001D052E" w:rsidRPr="008B1280">
        <w:rPr>
          <w:rFonts w:asciiTheme="majorBidi" w:hAnsiTheme="majorBidi" w:cstheme="majorBidi"/>
          <w:lang w:val="ro-RO"/>
        </w:rPr>
        <w:t>de gestiune a administratorului Cagils Invest S.R.L.</w:t>
      </w:r>
    </w:p>
    <w:p w14:paraId="763A68FF"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AE17DA7" w14:textId="253A2955"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779E4A07"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21249338"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02DF957" w14:textId="2EB7B71B"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 </w:t>
      </w:r>
      <w:r w:rsidR="001D052E" w:rsidRPr="008B1280">
        <w:rPr>
          <w:rFonts w:asciiTheme="majorBidi" w:hAnsiTheme="majorBidi" w:cstheme="majorBidi"/>
          <w:lang w:val="ro-RO"/>
        </w:rPr>
        <w:t>de gestiune a administratorului Adivi Estate S.R.L.</w:t>
      </w:r>
    </w:p>
    <w:p w14:paraId="0B29C7D2"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CF1E62C" w14:textId="0351C25A"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0717F3B0"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20A8A857"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4EC3494F" w14:textId="58F84393"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 </w:t>
      </w:r>
      <w:r w:rsidR="001D052E" w:rsidRPr="008B1280">
        <w:rPr>
          <w:rFonts w:asciiTheme="majorBidi" w:hAnsiTheme="majorBidi" w:cstheme="majorBidi"/>
          <w:lang w:val="ro-RO"/>
        </w:rPr>
        <w:t>de gestiune a administratorului LCL Grup S.R.L.</w:t>
      </w:r>
    </w:p>
    <w:p w14:paraId="20314478" w14:textId="77777777" w:rsidR="00CD699A" w:rsidRPr="008B1280" w:rsidRDefault="00CD699A" w:rsidP="0017503E">
      <w:pPr>
        <w:pStyle w:val="ListParagraph"/>
        <w:spacing w:after="0"/>
        <w:ind w:left="1296" w:right="86"/>
        <w:jc w:val="both"/>
        <w:rPr>
          <w:rFonts w:asciiTheme="majorBidi" w:hAnsiTheme="majorBidi" w:cstheme="majorBidi"/>
          <w:lang w:val="ro-RO"/>
        </w:rPr>
      </w:pPr>
    </w:p>
    <w:p w14:paraId="368E44E0" w14:textId="5FA79A6C"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0AF521B1"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66EEA5BE"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4E03936" w14:textId="47454428" w:rsidR="001D052E" w:rsidRPr="008B1280" w:rsidRDefault="00741CE5" w:rsidP="0017503E">
      <w:pPr>
        <w:pStyle w:val="ListParagraph"/>
        <w:numPr>
          <w:ilvl w:val="0"/>
          <w:numId w:val="17"/>
        </w:numPr>
        <w:spacing w:after="0"/>
        <w:ind w:left="1296" w:right="86" w:hanging="576"/>
        <w:jc w:val="both"/>
        <w:rPr>
          <w:rFonts w:asciiTheme="majorBidi" w:hAnsiTheme="majorBidi" w:cstheme="majorBidi"/>
          <w:lang w:val="ro-RO"/>
        </w:rPr>
      </w:pPr>
      <w:r w:rsidRPr="008B1280">
        <w:rPr>
          <w:rFonts w:asciiTheme="majorBidi" w:hAnsiTheme="majorBidi" w:cstheme="majorBidi"/>
          <w:lang w:val="ro-RO"/>
        </w:rPr>
        <w:t>Aprobă</w:t>
      </w:r>
      <w:r w:rsidR="00817846">
        <w:rPr>
          <w:rFonts w:asciiTheme="majorBidi" w:hAnsiTheme="majorBidi" w:cstheme="majorBidi"/>
          <w:lang w:val="ro-RO"/>
        </w:rPr>
        <w:t>/respinge</w:t>
      </w:r>
      <w:r w:rsidRPr="008B1280">
        <w:rPr>
          <w:rFonts w:asciiTheme="majorBidi" w:hAnsiTheme="majorBidi" w:cstheme="majorBidi"/>
          <w:lang w:val="ro-RO"/>
        </w:rPr>
        <w:t xml:space="preserve"> descărcarea </w:t>
      </w:r>
      <w:r w:rsidR="001D052E" w:rsidRPr="008B1280">
        <w:rPr>
          <w:rFonts w:asciiTheme="majorBidi" w:hAnsiTheme="majorBidi" w:cstheme="majorBidi"/>
          <w:lang w:val="ro-RO"/>
        </w:rPr>
        <w:t>de gestiune a administratorului Meta Management Team S.R.L.</w:t>
      </w:r>
    </w:p>
    <w:p w14:paraId="293CF3ED"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630FCA86" w14:textId="61FB6128"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6FD9596F"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51773A8C"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8FF9A78" w14:textId="6F4F5BC3" w:rsidR="001D052E" w:rsidRPr="008B1280" w:rsidRDefault="003C2E68" w:rsidP="003C2E68">
      <w:pPr>
        <w:pStyle w:val="ListParagraph"/>
        <w:numPr>
          <w:ilvl w:val="0"/>
          <w:numId w:val="20"/>
        </w:numPr>
        <w:spacing w:after="0"/>
        <w:ind w:left="1080" w:right="86"/>
        <w:jc w:val="both"/>
        <w:rPr>
          <w:rFonts w:asciiTheme="majorBidi" w:hAnsiTheme="majorBidi" w:cstheme="majorBidi"/>
          <w:lang w:val="ro-RO"/>
        </w:rPr>
      </w:pPr>
      <w:r w:rsidRPr="003C2E68">
        <w:rPr>
          <w:rFonts w:asciiTheme="majorBidi" w:hAnsiTheme="majorBidi" w:cstheme="majorBidi"/>
          <w:lang w:val="ro-RO"/>
        </w:rPr>
        <w:t>Aprob</w:t>
      </w:r>
      <w:r>
        <w:rPr>
          <w:rFonts w:asciiTheme="majorBidi" w:hAnsiTheme="majorBidi" w:cstheme="majorBidi"/>
          <w:lang w:val="ro-RO"/>
        </w:rPr>
        <w:t>ă/respinge</w:t>
      </w:r>
      <w:r w:rsidRPr="003C2E68">
        <w:rPr>
          <w:rFonts w:asciiTheme="majorBidi" w:hAnsiTheme="majorBidi" w:cstheme="majorBidi"/>
          <w:lang w:val="ro-RO"/>
        </w:rPr>
        <w:t xml:space="preserve"> pornir</w:t>
      </w:r>
      <w:r>
        <w:rPr>
          <w:rFonts w:asciiTheme="majorBidi" w:hAnsiTheme="majorBidi" w:cstheme="majorBidi"/>
          <w:lang w:val="ro-RO"/>
        </w:rPr>
        <w:t>ea</w:t>
      </w:r>
      <w:r w:rsidRPr="003C2E68">
        <w:rPr>
          <w:rFonts w:asciiTheme="majorBidi" w:hAnsiTheme="majorBidi" w:cstheme="majorBidi"/>
          <w:lang w:val="ro-RO"/>
        </w:rPr>
        <w:t xml:space="preserve"> acțiunii în răspundere împotriva administratorului Meta Management Team S.R.L pentru daunele cauzate Societății prin neîndeplinirea/îndeplinirea necorespunzătoare a obligațiilor sale în calitate de administrator, conform art. 155 din Legea societăților nr. 31/1990, republicată, cu modificările și completările ulterioare și împuternicir</w:t>
      </w:r>
      <w:r w:rsidR="004C1D47">
        <w:rPr>
          <w:rFonts w:asciiTheme="majorBidi" w:hAnsiTheme="majorBidi" w:cstheme="majorBidi"/>
          <w:lang w:val="ro-RO"/>
        </w:rPr>
        <w:t>ea</w:t>
      </w:r>
      <w:r w:rsidRPr="003C2E68">
        <w:rPr>
          <w:rFonts w:asciiTheme="majorBidi" w:hAnsiTheme="majorBidi" w:cstheme="majorBidi"/>
          <w:lang w:val="ro-RO"/>
        </w:rPr>
        <w:t xml:space="preserve"> Președintelui CA, Cert Master Standard S.R.L., prin Laurențiu Mihai Dinu să exercite acțiunea în justiție</w:t>
      </w:r>
      <w:r w:rsidR="001D052E" w:rsidRPr="008B1280">
        <w:rPr>
          <w:rFonts w:asciiTheme="majorBidi" w:hAnsiTheme="majorBidi" w:cstheme="majorBidi"/>
          <w:lang w:val="ro-RO"/>
        </w:rPr>
        <w:t>.</w:t>
      </w:r>
    </w:p>
    <w:p w14:paraId="2E1AD1CD"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33045038" w14:textId="7BE8DA9D"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47864365"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5B1FE958"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20D5BCDF" w14:textId="1046BB36" w:rsidR="001D052E" w:rsidRPr="008B1280" w:rsidRDefault="00375089" w:rsidP="00375089">
      <w:pPr>
        <w:pStyle w:val="ListParagraph"/>
        <w:numPr>
          <w:ilvl w:val="0"/>
          <w:numId w:val="20"/>
        </w:numPr>
        <w:spacing w:after="0"/>
        <w:ind w:left="1080" w:right="86"/>
        <w:jc w:val="both"/>
        <w:rPr>
          <w:rFonts w:asciiTheme="majorBidi" w:hAnsiTheme="majorBidi" w:cstheme="majorBidi"/>
          <w:lang w:val="ro-RO"/>
        </w:rPr>
      </w:pPr>
      <w:r w:rsidRPr="00375089">
        <w:rPr>
          <w:rFonts w:asciiTheme="majorBidi" w:hAnsiTheme="majorBidi" w:cstheme="majorBidi"/>
          <w:lang w:val="ro-RO"/>
        </w:rPr>
        <w:t>Aprob</w:t>
      </w:r>
      <w:r w:rsidR="00BD2A7B">
        <w:rPr>
          <w:rFonts w:asciiTheme="majorBidi" w:hAnsiTheme="majorBidi" w:cstheme="majorBidi"/>
          <w:lang w:val="ro-RO"/>
        </w:rPr>
        <w:t>ă/respinge</w:t>
      </w:r>
      <w:r w:rsidRPr="00375089">
        <w:rPr>
          <w:rFonts w:asciiTheme="majorBidi" w:hAnsiTheme="majorBidi" w:cstheme="majorBidi"/>
          <w:lang w:val="ro-RO"/>
        </w:rPr>
        <w:t xml:space="preserve"> dat</w:t>
      </w:r>
      <w:r w:rsidR="00BD2A7B">
        <w:rPr>
          <w:rFonts w:asciiTheme="majorBidi" w:hAnsiTheme="majorBidi" w:cstheme="majorBidi"/>
          <w:lang w:val="ro-RO"/>
        </w:rPr>
        <w:t>a</w:t>
      </w:r>
      <w:r w:rsidRPr="00375089">
        <w:rPr>
          <w:rFonts w:asciiTheme="majorBidi" w:hAnsiTheme="majorBidi" w:cstheme="majorBidi"/>
          <w:lang w:val="ro-RO"/>
        </w:rPr>
        <w:t xml:space="preserve"> de 06.08.2024 ca „Dată de înregistrare” pentru identificarea acționarilor, în conformitate cu prevederile art. 87 din Legea nr. 24/2017 privind emitenții de instrumente financiare și operațiuni de piață, cu modificările și completările ulterioare</w:t>
      </w:r>
      <w:r w:rsidR="001D052E" w:rsidRPr="008B1280">
        <w:rPr>
          <w:rFonts w:asciiTheme="majorBidi" w:hAnsiTheme="majorBidi" w:cstheme="majorBidi"/>
          <w:lang w:val="ro-RO"/>
        </w:rPr>
        <w:t>.</w:t>
      </w:r>
    </w:p>
    <w:p w14:paraId="211D0769"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69DBA54C" w14:textId="27410120"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2A613C89"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57217251"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42BB713B" w14:textId="676115BB" w:rsidR="001D052E" w:rsidRPr="008B1280" w:rsidRDefault="00BD2A7B" w:rsidP="00BD2A7B">
      <w:pPr>
        <w:pStyle w:val="ListParagraph"/>
        <w:numPr>
          <w:ilvl w:val="0"/>
          <w:numId w:val="20"/>
        </w:numPr>
        <w:spacing w:after="0"/>
        <w:ind w:left="1080" w:right="86"/>
        <w:jc w:val="both"/>
        <w:rPr>
          <w:rFonts w:asciiTheme="majorBidi" w:hAnsiTheme="majorBidi" w:cstheme="majorBidi"/>
          <w:lang w:val="ro-RO"/>
        </w:rPr>
      </w:pPr>
      <w:r w:rsidRPr="00BD2A7B">
        <w:rPr>
          <w:rFonts w:asciiTheme="majorBidi" w:hAnsiTheme="majorBidi" w:cstheme="majorBidi"/>
          <w:lang w:val="ro-RO"/>
        </w:rPr>
        <w:t>Aprob</w:t>
      </w:r>
      <w:r>
        <w:rPr>
          <w:rFonts w:asciiTheme="majorBidi" w:hAnsiTheme="majorBidi" w:cstheme="majorBidi"/>
          <w:lang w:val="ro-RO"/>
        </w:rPr>
        <w:t>ă/respinge</w:t>
      </w:r>
      <w:r w:rsidRPr="00BD2A7B">
        <w:rPr>
          <w:rFonts w:asciiTheme="majorBidi" w:hAnsiTheme="majorBidi" w:cstheme="majorBidi"/>
          <w:lang w:val="ro-RO"/>
        </w:rPr>
        <w:t xml:space="preserve"> dat</w:t>
      </w:r>
      <w:r>
        <w:rPr>
          <w:rFonts w:asciiTheme="majorBidi" w:hAnsiTheme="majorBidi" w:cstheme="majorBidi"/>
          <w:lang w:val="ro-RO"/>
        </w:rPr>
        <w:t>a</w:t>
      </w:r>
      <w:r w:rsidRPr="00BD2A7B">
        <w:rPr>
          <w:rFonts w:asciiTheme="majorBidi" w:hAnsiTheme="majorBidi" w:cstheme="majorBidi"/>
          <w:lang w:val="ro-RO"/>
        </w:rPr>
        <w:t xml:space="preserve"> de 05.08.2024 ca „Ex-date”, în conformitate cu dispozițiile art. 187 pct. 11 din Regulamentul nr. 5/2018 privind emitenții de instrumente financiare și operațiuni de piață, cu modificările și completările ulterioare</w:t>
      </w:r>
      <w:r w:rsidR="001D052E" w:rsidRPr="008B1280">
        <w:rPr>
          <w:rFonts w:asciiTheme="majorBidi" w:hAnsiTheme="majorBidi" w:cstheme="majorBidi"/>
          <w:lang w:val="ro-RO"/>
        </w:rPr>
        <w:t>.</w:t>
      </w:r>
    </w:p>
    <w:p w14:paraId="247DBE56"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55ABD402" w14:textId="5BDB8B4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3BF13D60"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7F1F6059"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0CF13BA7" w14:textId="1D690FA6" w:rsidR="00347114" w:rsidRPr="008B1280" w:rsidRDefault="002769CC" w:rsidP="008A0E79">
      <w:pPr>
        <w:pStyle w:val="ListParagraph"/>
        <w:numPr>
          <w:ilvl w:val="0"/>
          <w:numId w:val="20"/>
        </w:numPr>
        <w:spacing w:after="0"/>
        <w:ind w:left="1080" w:right="86"/>
        <w:jc w:val="both"/>
        <w:rPr>
          <w:rFonts w:asciiTheme="majorBidi" w:hAnsiTheme="majorBidi" w:cstheme="majorBidi"/>
          <w:lang w:val="ro-RO"/>
        </w:rPr>
      </w:pPr>
      <w:r w:rsidRPr="002769CC">
        <w:rPr>
          <w:rFonts w:asciiTheme="majorBidi" w:hAnsiTheme="majorBidi" w:cstheme="majorBidi"/>
          <w:lang w:val="ro-RO"/>
        </w:rPr>
        <w:t>Aprob</w:t>
      </w:r>
      <w:r>
        <w:rPr>
          <w:rFonts w:asciiTheme="majorBidi" w:hAnsiTheme="majorBidi" w:cstheme="majorBidi"/>
          <w:lang w:val="ro-RO"/>
        </w:rPr>
        <w:t>ă/respinge</w:t>
      </w:r>
      <w:r w:rsidRPr="002769CC">
        <w:rPr>
          <w:rFonts w:asciiTheme="majorBidi" w:hAnsiTheme="majorBidi" w:cstheme="majorBidi"/>
          <w:lang w:val="ro-RO"/>
        </w:rPr>
        <w:t xml:space="preserve"> dat</w:t>
      </w:r>
      <w:r>
        <w:rPr>
          <w:rFonts w:asciiTheme="majorBidi" w:hAnsiTheme="majorBidi" w:cstheme="majorBidi"/>
          <w:lang w:val="ro-RO"/>
        </w:rPr>
        <w:t>a</w:t>
      </w:r>
      <w:r w:rsidRPr="002769CC">
        <w:rPr>
          <w:rFonts w:asciiTheme="majorBidi" w:hAnsiTheme="majorBidi" w:cstheme="majorBidi"/>
          <w:lang w:val="ro-RO"/>
        </w:rPr>
        <w:t xml:space="preserve"> de 21.08.2024 ca „Data plății”, conform art. 87 alin. 2 din Legea nr. 24/2017 (R) privind emitenții de instrumente financiare și operațiuni de piață, cu modificările și completările ulterioare, art. 2 alin. 2 lit. h) și art. 178 din Regulamentul nr. 5/2018, privind emitenții de instrumente financiare și operațiuni de piață, cu modificările și completările ulterioare</w:t>
      </w:r>
      <w:r w:rsidR="00347114" w:rsidRPr="008B1280">
        <w:rPr>
          <w:rFonts w:asciiTheme="majorBidi" w:hAnsiTheme="majorBidi" w:cstheme="majorBidi"/>
          <w:lang w:val="ro-RO"/>
        </w:rPr>
        <w:t>.</w:t>
      </w:r>
    </w:p>
    <w:p w14:paraId="0E476C24" w14:textId="77777777" w:rsidR="00347114" w:rsidRPr="008B1280" w:rsidRDefault="00347114" w:rsidP="00347114">
      <w:pPr>
        <w:pStyle w:val="ListParagraph"/>
        <w:spacing w:after="0"/>
        <w:ind w:left="1080" w:right="86"/>
        <w:jc w:val="both"/>
        <w:rPr>
          <w:rFonts w:asciiTheme="majorBidi" w:hAnsiTheme="majorBidi" w:cstheme="majorBidi"/>
          <w:lang w:val="ro-RO"/>
        </w:rPr>
      </w:pPr>
    </w:p>
    <w:p w14:paraId="5B1F30DF" w14:textId="36C4A678"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56A2B0CE"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275F02E1" w14:textId="77777777" w:rsidR="00347114" w:rsidRPr="008B1280" w:rsidRDefault="00347114" w:rsidP="00347114">
      <w:pPr>
        <w:pStyle w:val="ListParagraph"/>
        <w:spacing w:after="0"/>
        <w:ind w:left="1080" w:right="86"/>
        <w:jc w:val="both"/>
        <w:rPr>
          <w:rFonts w:asciiTheme="majorBidi" w:hAnsiTheme="majorBidi" w:cstheme="majorBidi"/>
          <w:lang w:val="ro-RO"/>
        </w:rPr>
      </w:pPr>
    </w:p>
    <w:p w14:paraId="2BF3C372" w14:textId="71AB7E9C" w:rsidR="001D052E" w:rsidRPr="008B1280" w:rsidRDefault="005A7A9B" w:rsidP="002769CC">
      <w:pPr>
        <w:pStyle w:val="ListParagraph"/>
        <w:numPr>
          <w:ilvl w:val="0"/>
          <w:numId w:val="20"/>
        </w:numPr>
        <w:spacing w:after="0"/>
        <w:ind w:left="1080" w:right="86"/>
        <w:jc w:val="both"/>
        <w:rPr>
          <w:rFonts w:asciiTheme="majorBidi" w:hAnsiTheme="majorBidi" w:cstheme="majorBidi"/>
          <w:lang w:val="ro-RO"/>
        </w:rPr>
      </w:pPr>
      <w:r w:rsidRPr="005A7A9B">
        <w:rPr>
          <w:rFonts w:asciiTheme="majorBidi" w:hAnsiTheme="majorBidi" w:cstheme="majorBidi"/>
          <w:lang w:val="ro-RO"/>
        </w:rPr>
        <w:t>Aprob</w:t>
      </w:r>
      <w:r>
        <w:rPr>
          <w:rFonts w:asciiTheme="majorBidi" w:hAnsiTheme="majorBidi" w:cstheme="majorBidi"/>
          <w:lang w:val="ro-RO"/>
        </w:rPr>
        <w:t>ă/respinge</w:t>
      </w:r>
      <w:r w:rsidRPr="005A7A9B">
        <w:rPr>
          <w:rFonts w:asciiTheme="majorBidi" w:hAnsiTheme="majorBidi" w:cstheme="majorBidi"/>
          <w:lang w:val="ro-RO"/>
        </w:rPr>
        <w:t xml:space="preserve"> împuternicir</w:t>
      </w:r>
      <w:r>
        <w:rPr>
          <w:rFonts w:asciiTheme="majorBidi" w:hAnsiTheme="majorBidi" w:cstheme="majorBidi"/>
          <w:lang w:val="ro-RO"/>
        </w:rPr>
        <w:t>ea</w:t>
      </w:r>
      <w:r w:rsidRPr="005A7A9B">
        <w:rPr>
          <w:rFonts w:asciiTheme="majorBidi" w:hAnsiTheme="majorBidi" w:cstheme="majorBidi"/>
          <w:lang w:val="ro-RO"/>
        </w:rPr>
        <w:t xml:space="preserve"> Președintelui Consiliului de Administrație și a secretarului de ședință pentru a semna împreună hotărârile AGOA</w:t>
      </w:r>
      <w:r w:rsidR="001D052E" w:rsidRPr="008B1280">
        <w:rPr>
          <w:rFonts w:asciiTheme="majorBidi" w:hAnsiTheme="majorBidi" w:cstheme="majorBidi"/>
          <w:lang w:val="ro-RO"/>
        </w:rPr>
        <w:t>.</w:t>
      </w:r>
    </w:p>
    <w:p w14:paraId="50D7E025"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5527F871" w14:textId="0D14BFBA"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7972F172"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2926E45A"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419DAC2E" w14:textId="1CDD9A33" w:rsidR="001D052E" w:rsidRPr="008B1280" w:rsidRDefault="005A7965" w:rsidP="005A7A9B">
      <w:pPr>
        <w:pStyle w:val="ListParagraph"/>
        <w:numPr>
          <w:ilvl w:val="0"/>
          <w:numId w:val="20"/>
        </w:numPr>
        <w:spacing w:after="0"/>
        <w:ind w:left="1080" w:right="86"/>
        <w:jc w:val="both"/>
        <w:rPr>
          <w:rFonts w:asciiTheme="majorBidi" w:hAnsiTheme="majorBidi" w:cstheme="majorBidi"/>
          <w:lang w:val="ro-RO"/>
        </w:rPr>
      </w:pPr>
      <w:r w:rsidRPr="005A7965">
        <w:rPr>
          <w:rFonts w:asciiTheme="majorBidi" w:hAnsiTheme="majorBidi" w:cstheme="majorBidi"/>
          <w:lang w:val="ro-RO"/>
        </w:rPr>
        <w:t>Aprob</w:t>
      </w:r>
      <w:r>
        <w:rPr>
          <w:rFonts w:asciiTheme="majorBidi" w:hAnsiTheme="majorBidi" w:cstheme="majorBidi"/>
          <w:lang w:val="ro-RO"/>
        </w:rPr>
        <w:t>ă/respinge</w:t>
      </w:r>
      <w:r w:rsidRPr="005A7965">
        <w:rPr>
          <w:rFonts w:asciiTheme="majorBidi" w:hAnsiTheme="majorBidi" w:cstheme="majorBidi"/>
          <w:lang w:val="ro-RO"/>
        </w:rPr>
        <w:t xml:space="preserve"> împuternicir</w:t>
      </w:r>
      <w:r>
        <w:rPr>
          <w:rFonts w:asciiTheme="majorBidi" w:hAnsiTheme="majorBidi" w:cstheme="majorBidi"/>
          <w:lang w:val="ro-RO"/>
        </w:rPr>
        <w:t>ea</w:t>
      </w:r>
      <w:r w:rsidRPr="005A7965">
        <w:rPr>
          <w:rFonts w:asciiTheme="majorBidi" w:hAnsiTheme="majorBidi" w:cstheme="majorBidi"/>
          <w:lang w:val="ro-RO"/>
        </w:rPr>
        <w:t xml:space="preserve"> Dlui. Alexandru-Mihai Bonea, în calitate de Director General al Meta Estate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său, atribuția de îndeplinire a formalităților de publicitate și de înregistrare unei alte persoane sau unui avocat</w:t>
      </w:r>
      <w:r w:rsidR="001D052E" w:rsidRPr="008B1280">
        <w:rPr>
          <w:rFonts w:asciiTheme="majorBidi" w:hAnsiTheme="majorBidi" w:cstheme="majorBidi"/>
          <w:lang w:val="ro-RO"/>
        </w:rPr>
        <w:t>.</w:t>
      </w:r>
    </w:p>
    <w:p w14:paraId="78168D7F" w14:textId="77777777" w:rsidR="00CD699A" w:rsidRPr="008B1280" w:rsidRDefault="00CD699A" w:rsidP="00CD699A">
      <w:pPr>
        <w:pStyle w:val="ListParagraph"/>
        <w:spacing w:after="0"/>
        <w:ind w:left="1080" w:right="86"/>
        <w:jc w:val="both"/>
        <w:rPr>
          <w:rFonts w:asciiTheme="majorBidi" w:hAnsiTheme="majorBidi" w:cstheme="majorBidi"/>
          <w:lang w:val="ro-RO"/>
        </w:rPr>
      </w:pPr>
    </w:p>
    <w:p w14:paraId="18DA43E7" w14:textId="0C1BE4EC"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Prezentul punct este adoptat</w:t>
      </w:r>
      <w:r w:rsidR="00380B3F">
        <w:rPr>
          <w:rFonts w:ascii="Times New Roman" w:hAnsi="Times New Roman" w:cs="Times New Roman"/>
          <w:lang w:val="ro-RO"/>
        </w:rPr>
        <w:t>/respins</w:t>
      </w:r>
      <w:r w:rsidRPr="008B1280">
        <w:rPr>
          <w:rFonts w:asciiTheme="majorBidi" w:hAnsiTheme="majorBidi" w:cstheme="majorBidi"/>
          <w:lang w:val="ro-RO"/>
        </w:rPr>
        <w:t xml:space="preserve"> cu [</w:t>
      </w:r>
      <w:r w:rsidRPr="008B1280">
        <w:rPr>
          <w:rFonts w:asciiTheme="majorBidi" w:hAnsiTheme="majorBidi" w:cstheme="majorBidi"/>
          <w:highlight w:val="yellow"/>
          <w:lang w:val="ro-RO"/>
        </w:rPr>
        <w:t>_</w:t>
      </w:r>
      <w:r w:rsidRPr="008B1280">
        <w:rPr>
          <w:rFonts w:asciiTheme="majorBidi" w:hAnsiTheme="majorBidi" w:cstheme="majorBidi"/>
          <w:lang w:val="ro-RO"/>
        </w:rPr>
        <w:t>] voturi, reprezentând [</w:t>
      </w:r>
      <w:r w:rsidRPr="008B1280">
        <w:rPr>
          <w:rFonts w:asciiTheme="majorBidi" w:hAnsiTheme="majorBidi" w:cstheme="majorBidi"/>
          <w:highlight w:val="yellow"/>
          <w:lang w:val="ro-RO"/>
        </w:rPr>
        <w:t>_</w:t>
      </w:r>
      <w:r w:rsidRPr="008B1280">
        <w:rPr>
          <w:rFonts w:asciiTheme="majorBidi" w:hAnsiTheme="majorBidi" w:cstheme="majorBidi"/>
          <w:lang w:val="ro-RO"/>
        </w:rPr>
        <w:t xml:space="preserve">]% din totalul voturilor deținute de acționarii prezenți sau reprezentați. </w:t>
      </w:r>
    </w:p>
    <w:p w14:paraId="086BA5B3" w14:textId="77777777" w:rsidR="005151C2" w:rsidRPr="008B1280" w:rsidRDefault="005151C2" w:rsidP="005151C2">
      <w:pPr>
        <w:spacing w:after="0" w:line="360" w:lineRule="auto"/>
        <w:ind w:left="1080"/>
        <w:jc w:val="both"/>
        <w:rPr>
          <w:rFonts w:asciiTheme="majorBidi" w:hAnsiTheme="majorBidi" w:cstheme="majorBidi"/>
          <w:lang w:val="ro-RO"/>
        </w:rPr>
      </w:pPr>
      <w:r w:rsidRPr="008B1280">
        <w:rPr>
          <w:rFonts w:asciiTheme="majorBidi" w:hAnsiTheme="majorBidi" w:cstheme="majorBidi"/>
          <w:lang w:val="ro-RO"/>
        </w:rPr>
        <w:t>Nr. de voturi exprimate: total = [</w:t>
      </w:r>
      <w:r w:rsidRPr="008B1280">
        <w:rPr>
          <w:rFonts w:asciiTheme="majorBidi" w:hAnsiTheme="majorBidi" w:cstheme="majorBidi"/>
          <w:highlight w:val="yellow"/>
          <w:lang w:val="ro-RO"/>
        </w:rPr>
        <w:t>_</w:t>
      </w:r>
      <w:r w:rsidRPr="008B1280">
        <w:rPr>
          <w:rFonts w:asciiTheme="majorBidi" w:hAnsiTheme="majorBidi" w:cstheme="majorBidi"/>
          <w:lang w:val="ro-RO"/>
        </w:rPr>
        <w:t>] voturi, din care: [</w:t>
      </w:r>
      <w:r w:rsidRPr="008B1280">
        <w:rPr>
          <w:rFonts w:asciiTheme="majorBidi" w:hAnsiTheme="majorBidi" w:cstheme="majorBidi"/>
          <w:highlight w:val="yellow"/>
          <w:lang w:val="ro-RO"/>
        </w:rPr>
        <w:t>_</w:t>
      </w:r>
      <w:r w:rsidRPr="008B1280">
        <w:rPr>
          <w:rFonts w:asciiTheme="majorBidi" w:hAnsiTheme="majorBidi" w:cstheme="majorBidi"/>
          <w:lang w:val="ro-RO"/>
        </w:rPr>
        <w:t>] voturi „pentru”; [</w:t>
      </w:r>
      <w:r w:rsidRPr="008B1280">
        <w:rPr>
          <w:rFonts w:asciiTheme="majorBidi" w:hAnsiTheme="majorBidi" w:cstheme="majorBidi"/>
          <w:highlight w:val="yellow"/>
          <w:lang w:val="ro-RO"/>
        </w:rPr>
        <w:t>_</w:t>
      </w:r>
      <w:r w:rsidRPr="008B1280">
        <w:rPr>
          <w:rFonts w:asciiTheme="majorBidi" w:hAnsiTheme="majorBidi" w:cstheme="majorBidi"/>
          <w:lang w:val="ro-RO"/>
        </w:rPr>
        <w:t>] voturi „împotriva”; [</w:t>
      </w:r>
      <w:r w:rsidRPr="008B1280">
        <w:rPr>
          <w:rFonts w:asciiTheme="majorBidi" w:hAnsiTheme="majorBidi" w:cstheme="majorBidi"/>
          <w:highlight w:val="yellow"/>
          <w:lang w:val="ro-RO"/>
        </w:rPr>
        <w:t>_</w:t>
      </w:r>
      <w:r w:rsidRPr="008B1280">
        <w:rPr>
          <w:rFonts w:asciiTheme="majorBidi" w:hAnsiTheme="majorBidi" w:cstheme="majorBidi"/>
          <w:lang w:val="ro-RO"/>
        </w:rPr>
        <w:t>] „abțineri”; [</w:t>
      </w:r>
      <w:r w:rsidRPr="008B1280">
        <w:rPr>
          <w:rFonts w:asciiTheme="majorBidi" w:hAnsiTheme="majorBidi" w:cstheme="majorBidi"/>
          <w:highlight w:val="yellow"/>
          <w:lang w:val="ro-RO"/>
        </w:rPr>
        <w:t>_</w:t>
      </w:r>
      <w:r w:rsidRPr="008B1280">
        <w:rPr>
          <w:rFonts w:asciiTheme="majorBidi" w:hAnsiTheme="majorBidi" w:cstheme="majorBidi"/>
          <w:lang w:val="ro-RO"/>
        </w:rPr>
        <w:t>] voturi „neexprimate”.</w:t>
      </w:r>
    </w:p>
    <w:p w14:paraId="7900027B" w14:textId="77777777" w:rsidR="00A67640" w:rsidRPr="008B1280" w:rsidRDefault="00A67640" w:rsidP="005A7965">
      <w:pPr>
        <w:spacing w:after="0" w:line="360" w:lineRule="auto"/>
        <w:ind w:right="461"/>
        <w:jc w:val="both"/>
        <w:rPr>
          <w:rFonts w:asciiTheme="majorBidi" w:hAnsiTheme="majorBidi" w:cstheme="majorBidi"/>
          <w:lang w:val="ro-RO"/>
        </w:rPr>
      </w:pPr>
    </w:p>
    <w:p w14:paraId="20B6FACC" w14:textId="38FC0DB9" w:rsidR="00A67640" w:rsidRPr="008B1280" w:rsidRDefault="00A67640" w:rsidP="00A67640">
      <w:pPr>
        <w:spacing w:after="0" w:line="360" w:lineRule="auto"/>
        <w:ind w:left="1080" w:right="86"/>
        <w:jc w:val="both"/>
        <w:rPr>
          <w:rFonts w:asciiTheme="majorBidi" w:hAnsiTheme="majorBidi" w:cstheme="majorBidi"/>
          <w:lang w:val="ro-RO"/>
        </w:rPr>
      </w:pPr>
      <w:r w:rsidRPr="008B1280">
        <w:rPr>
          <w:rFonts w:asciiTheme="majorBidi" w:hAnsiTheme="majorBidi" w:cstheme="majorBidi"/>
          <w:lang w:val="ro-RO"/>
        </w:rPr>
        <w:t>Aceasta este voința Adunării Generale Ordinare a Acționarilor Societății, exprimată prin votul valabil în ședința legal întrunită și desfășurată în data de 25.04.202</w:t>
      </w:r>
      <w:r w:rsidR="00B26AB9" w:rsidRPr="008B1280">
        <w:rPr>
          <w:rFonts w:asciiTheme="majorBidi" w:hAnsiTheme="majorBidi" w:cstheme="majorBidi"/>
          <w:lang w:val="ro-RO"/>
        </w:rPr>
        <w:t>4</w:t>
      </w:r>
      <w:r w:rsidRPr="008B1280">
        <w:rPr>
          <w:rFonts w:asciiTheme="majorBidi" w:hAnsiTheme="majorBidi" w:cstheme="majorBidi"/>
          <w:lang w:val="ro-RO"/>
        </w:rPr>
        <w:t>, drept pentru care se adopt</w:t>
      </w:r>
      <w:r w:rsidR="00B26AB9" w:rsidRPr="008B1280">
        <w:rPr>
          <w:rFonts w:asciiTheme="majorBidi" w:hAnsiTheme="majorBidi" w:cstheme="majorBidi"/>
          <w:lang w:val="ro-RO"/>
        </w:rPr>
        <w:t>ă</w:t>
      </w:r>
      <w:r w:rsidRPr="008B1280">
        <w:rPr>
          <w:rFonts w:asciiTheme="majorBidi" w:hAnsiTheme="majorBidi" w:cstheme="majorBidi"/>
          <w:lang w:val="ro-RO"/>
        </w:rPr>
        <w:t xml:space="preserve"> </w:t>
      </w:r>
      <w:r w:rsidR="00B26AB9" w:rsidRPr="008B1280">
        <w:rPr>
          <w:rFonts w:asciiTheme="majorBidi" w:hAnsiTheme="majorBidi" w:cstheme="majorBidi"/>
          <w:lang w:val="ro-RO"/>
        </w:rPr>
        <w:t>ș</w:t>
      </w:r>
      <w:r w:rsidRPr="008B1280">
        <w:rPr>
          <w:rFonts w:asciiTheme="majorBidi" w:hAnsiTheme="majorBidi" w:cstheme="majorBidi"/>
          <w:lang w:val="ro-RO"/>
        </w:rPr>
        <w:t xml:space="preserve">i se </w:t>
      </w:r>
      <w:r w:rsidR="00B26AB9" w:rsidRPr="008B1280">
        <w:rPr>
          <w:rFonts w:asciiTheme="majorBidi" w:hAnsiTheme="majorBidi" w:cstheme="majorBidi"/>
          <w:lang w:val="ro-RO"/>
        </w:rPr>
        <w:t>semnează</w:t>
      </w:r>
      <w:r w:rsidRPr="008B1280">
        <w:rPr>
          <w:rFonts w:asciiTheme="majorBidi" w:hAnsiTheme="majorBidi" w:cstheme="majorBidi"/>
          <w:lang w:val="ro-RO"/>
        </w:rPr>
        <w:t xml:space="preserve"> prezenta </w:t>
      </w:r>
      <w:r w:rsidR="00B26AB9" w:rsidRPr="008B1280">
        <w:rPr>
          <w:rFonts w:asciiTheme="majorBidi" w:hAnsiTheme="majorBidi" w:cstheme="majorBidi"/>
          <w:lang w:val="ro-RO"/>
        </w:rPr>
        <w:t>hotărâre.</w:t>
      </w:r>
    </w:p>
    <w:p w14:paraId="65DE5374" w14:textId="3B30C104" w:rsidR="000D6F42" w:rsidRPr="008B1280" w:rsidRDefault="000D6F42" w:rsidP="000D6F42">
      <w:pPr>
        <w:pStyle w:val="ListParagraph"/>
        <w:spacing w:after="0" w:line="360" w:lineRule="auto"/>
        <w:ind w:left="1080" w:right="461"/>
        <w:jc w:val="both"/>
        <w:rPr>
          <w:rFonts w:asciiTheme="majorBidi" w:hAnsiTheme="majorBidi" w:cstheme="majorBidi"/>
          <w:lang w:val="ro-RO"/>
        </w:rPr>
      </w:pPr>
    </w:p>
    <w:p w14:paraId="795E280E" w14:textId="6775B1D3" w:rsidR="009C583C" w:rsidRPr="008B1280" w:rsidRDefault="000673FB" w:rsidP="009C583C">
      <w:pPr>
        <w:pStyle w:val="ListParagraph"/>
        <w:spacing w:after="0" w:line="360" w:lineRule="auto"/>
        <w:ind w:left="1080" w:right="461"/>
        <w:jc w:val="both"/>
        <w:rPr>
          <w:rFonts w:asciiTheme="majorBidi" w:hAnsiTheme="majorBidi" w:cstheme="majorBidi"/>
          <w:lang w:val="ro-RO"/>
        </w:rPr>
      </w:pPr>
      <w:r w:rsidRPr="008B1280">
        <w:rPr>
          <w:rFonts w:asciiTheme="majorBidi" w:hAnsiTheme="majorBidi" w:cstheme="majorBidi"/>
          <w:lang w:val="ro-RO"/>
        </w:rPr>
        <w:t>Președinte</w:t>
      </w:r>
      <w:r w:rsidR="009C583C" w:rsidRPr="008B1280">
        <w:rPr>
          <w:rFonts w:asciiTheme="majorBidi" w:hAnsiTheme="majorBidi" w:cstheme="majorBidi"/>
          <w:lang w:val="ro-RO"/>
        </w:rPr>
        <w:t xml:space="preserve"> de </w:t>
      </w:r>
      <w:r w:rsidRPr="008B1280">
        <w:rPr>
          <w:rFonts w:asciiTheme="majorBidi" w:hAnsiTheme="majorBidi" w:cstheme="majorBidi"/>
          <w:lang w:val="ro-RO"/>
        </w:rPr>
        <w:t>ședința</w:t>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t xml:space="preserve">Secretar </w:t>
      </w:r>
    </w:p>
    <w:p w14:paraId="12D5B32F" w14:textId="4874E92F" w:rsidR="009C583C" w:rsidRPr="008B1280" w:rsidRDefault="0043125A" w:rsidP="009C583C">
      <w:pPr>
        <w:pStyle w:val="ListParagraph"/>
        <w:spacing w:after="0" w:line="360" w:lineRule="auto"/>
        <w:ind w:left="1080" w:right="461"/>
        <w:jc w:val="both"/>
        <w:rPr>
          <w:rFonts w:asciiTheme="majorBidi" w:hAnsiTheme="majorBidi" w:cstheme="majorBidi"/>
          <w:lang w:val="ro-RO"/>
        </w:rPr>
      </w:pPr>
      <w:r w:rsidRPr="008B1280">
        <w:rPr>
          <w:rFonts w:asciiTheme="majorBidi" w:hAnsiTheme="majorBidi" w:cstheme="majorBidi"/>
          <w:lang w:val="ro-RO"/>
        </w:rPr>
        <w:t>....................................................</w:t>
      </w:r>
      <w:r w:rsidR="00512716" w:rsidRPr="008B1280">
        <w:rPr>
          <w:rFonts w:asciiTheme="majorBidi" w:hAnsiTheme="majorBidi" w:cstheme="majorBidi"/>
          <w:lang w:val="ro-RO"/>
        </w:rPr>
        <w:t xml:space="preserve"> </w:t>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00512716" w:rsidRPr="008B1280">
        <w:rPr>
          <w:rFonts w:asciiTheme="majorBidi" w:hAnsiTheme="majorBidi" w:cstheme="majorBidi"/>
          <w:lang w:val="ro-RO"/>
        </w:rPr>
        <w:tab/>
      </w:r>
      <w:r w:rsidRPr="008B1280">
        <w:rPr>
          <w:rFonts w:asciiTheme="majorBidi" w:hAnsiTheme="majorBidi" w:cstheme="majorBidi"/>
          <w:lang w:val="ro-RO"/>
        </w:rPr>
        <w:t>....................................</w:t>
      </w:r>
    </w:p>
    <w:sectPr w:rsidR="009C583C" w:rsidRPr="008B1280" w:rsidSect="00E067F0">
      <w:headerReference w:type="even" r:id="rId11"/>
      <w:headerReference w:type="default" r:id="rId12"/>
      <w:footerReference w:type="default" r:id="rId13"/>
      <w:headerReference w:type="first" r:id="rId14"/>
      <w:pgSz w:w="11906" w:h="16838" w:code="9"/>
      <w:pgMar w:top="1980" w:right="1016" w:bottom="1170" w:left="81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11310" w14:textId="77777777" w:rsidR="00E067F0" w:rsidRDefault="00E067F0">
      <w:pPr>
        <w:spacing w:after="0" w:line="240" w:lineRule="auto"/>
      </w:pPr>
      <w:r>
        <w:separator/>
      </w:r>
    </w:p>
  </w:endnote>
  <w:endnote w:type="continuationSeparator" w:id="0">
    <w:p w14:paraId="3A3CF0F2" w14:textId="77777777" w:rsidR="00E067F0" w:rsidRDefault="00E0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790840"/>
      <w:docPartObj>
        <w:docPartGallery w:val="Page Numbers (Bottom of Page)"/>
        <w:docPartUnique/>
      </w:docPartObj>
    </w:sdtPr>
    <w:sdtEndPr>
      <w:rPr>
        <w:noProof/>
      </w:rPr>
    </w:sdtEndPr>
    <w:sdtContent>
      <w:p w14:paraId="6131727E" w14:textId="00AD57E6" w:rsidR="007553B6" w:rsidRDefault="00BF7C42" w:rsidP="007553B6">
        <w:pPr>
          <w:pStyle w:val="Footer"/>
          <w:jc w:val="center"/>
        </w:pPr>
        <w:r>
          <w:rPr>
            <w:rFonts w:ascii="Montserrat Light" w:hAnsi="Montserrat Light"/>
            <w:noProof/>
          </w:rPr>
          <w:drawing>
            <wp:anchor distT="0" distB="0" distL="114300" distR="114300" simplePos="0" relativeHeight="251669504" behindDoc="0" locked="0" layoutInCell="1" allowOverlap="1" wp14:anchorId="1511C655" wp14:editId="2647120A">
              <wp:simplePos x="0" y="0"/>
              <wp:positionH relativeFrom="column">
                <wp:posOffset>-177800</wp:posOffset>
              </wp:positionH>
              <wp:positionV relativeFrom="paragraph">
                <wp:posOffset>-75565</wp:posOffset>
              </wp:positionV>
              <wp:extent cx="1681546" cy="234315"/>
              <wp:effectExtent l="0" t="0" r="0" b="0"/>
              <wp:wrapNone/>
              <wp:docPr id="471722074" name="Picture 47172207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B6">
          <w:rPr>
            <w:noProof/>
          </w:rPr>
          <w:drawing>
            <wp:anchor distT="0" distB="0" distL="114300" distR="114300" simplePos="0" relativeHeight="251667456" behindDoc="0" locked="0" layoutInCell="1" allowOverlap="1" wp14:anchorId="68D7A7CE" wp14:editId="39CCE933">
              <wp:simplePos x="0" y="0"/>
              <wp:positionH relativeFrom="column">
                <wp:posOffset>-241300</wp:posOffset>
              </wp:positionH>
              <wp:positionV relativeFrom="paragraph">
                <wp:posOffset>78105</wp:posOffset>
              </wp:positionV>
              <wp:extent cx="6496050" cy="1087755"/>
              <wp:effectExtent l="0" t="0" r="0" b="0"/>
              <wp:wrapNone/>
              <wp:docPr id="2119154910"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p>
      <w:p w14:paraId="41022D55" w14:textId="77777777" w:rsidR="007553B6" w:rsidRPr="00DB3E96" w:rsidRDefault="007553B6" w:rsidP="007553B6">
        <w:pPr>
          <w:spacing w:after="0" w:line="240" w:lineRule="auto"/>
          <w:rPr>
            <w:rFonts w:ascii="Montserrat" w:hAnsi="Montserrat" w:cs="Baloo"/>
            <w:b/>
            <w:color w:val="807FB8"/>
            <w:sz w:val="16"/>
            <w:szCs w:val="16"/>
            <w:lang w:eastAsia="en-GB"/>
          </w:rPr>
        </w:pPr>
        <w:r w:rsidRPr="00DB3E96">
          <w:rPr>
            <w:rFonts w:ascii="Montserrat" w:hAnsi="Montserrat" w:cs="Baloo"/>
            <w:b/>
            <w:color w:val="807FB8"/>
            <w:sz w:val="16"/>
            <w:szCs w:val="16"/>
            <w:lang w:eastAsia="en-GB"/>
          </w:rPr>
          <w:t>Meta Estate Trust S.A.</w:t>
        </w:r>
      </w:p>
      <w:p w14:paraId="0B91DC64" w14:textId="77777777" w:rsidR="007553B6" w:rsidRPr="00DB3E96" w:rsidRDefault="007553B6" w:rsidP="007553B6">
        <w:pPr>
          <w:spacing w:after="0" w:line="240" w:lineRule="auto"/>
          <w:rPr>
            <w:rFonts w:ascii="Montserrat" w:hAnsi="Montserrat" w:cs="Baloo"/>
            <w:color w:val="807FB8"/>
            <w:sz w:val="16"/>
            <w:szCs w:val="16"/>
            <w:lang w:eastAsia="en-GB"/>
          </w:rPr>
        </w:pPr>
        <w:r w:rsidRPr="00DB3E96">
          <w:rPr>
            <w:rFonts w:ascii="Montserrat" w:hAnsi="Montserrat" w:cs="Baloo"/>
            <w:color w:val="807FB8"/>
            <w:sz w:val="16"/>
            <w:szCs w:val="16"/>
            <w:lang w:eastAsia="en-GB"/>
          </w:rPr>
          <w:t xml:space="preserve">Str. </w:t>
        </w:r>
        <w:r w:rsidRPr="00DB3E96">
          <w:rPr>
            <w:rFonts w:ascii="Montserrat Medium" w:hAnsi="Montserrat Medium" w:cs="Baloo"/>
            <w:color w:val="807FB8"/>
            <w:sz w:val="16"/>
            <w:szCs w:val="16"/>
            <w:lang w:eastAsia="en-GB"/>
          </w:rPr>
          <w:t>Muntii Tatra</w:t>
        </w:r>
        <w:r w:rsidRPr="00DB3E96">
          <w:rPr>
            <w:rFonts w:ascii="Montserrat" w:hAnsi="Montserrat" w:cs="Baloo"/>
            <w:color w:val="807FB8"/>
            <w:sz w:val="16"/>
            <w:szCs w:val="16"/>
            <w:lang w:eastAsia="en-GB"/>
          </w:rPr>
          <w:t xml:space="preserve"> nr. 4-10, Etaj 4, Sector 1, București, Romania</w:t>
        </w:r>
      </w:p>
      <w:p w14:paraId="75C098E1" w14:textId="71907895"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eastAsia="en-GB"/>
          </w:rPr>
          <w:t xml:space="preserve">Nr. Reg. </w:t>
        </w:r>
        <w:r w:rsidRPr="009224BB">
          <w:rPr>
            <w:rFonts w:ascii="Montserrat" w:hAnsi="Montserrat" w:cs="Baloo"/>
            <w:color w:val="807FB8"/>
            <w:sz w:val="16"/>
            <w:szCs w:val="16"/>
            <w:lang w:val="fr-LU" w:eastAsia="en-GB"/>
          </w:rPr>
          <w:t>Comertului: J40/4004/2021; CUI 43859039</w:t>
        </w:r>
      </w:p>
      <w:p w14:paraId="78B5E48C" w14:textId="77777777"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Capital social subscris: 93.491.736 lei</w:t>
        </w:r>
      </w:p>
      <w:p w14:paraId="750DD5F4" w14:textId="77777777" w:rsidR="007553B6" w:rsidRPr="00DB3E96" w:rsidRDefault="007553B6" w:rsidP="007553B6">
        <w:pPr>
          <w:spacing w:after="0" w:line="240" w:lineRule="auto"/>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8BC5315" w14:textId="7B2B599B" w:rsidR="007812BB" w:rsidRDefault="00000000">
        <w:pPr>
          <w:pStyle w:val="Footer"/>
          <w:jc w:val="center"/>
        </w:pPr>
      </w:p>
    </w:sdtContent>
  </w:sdt>
  <w:p w14:paraId="1BCC3D8C" w14:textId="77777777" w:rsidR="007812BB" w:rsidRDefault="0078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E2DA2" w14:textId="77777777" w:rsidR="00E067F0" w:rsidRDefault="00E067F0">
      <w:pPr>
        <w:spacing w:after="0" w:line="240" w:lineRule="auto"/>
      </w:pPr>
      <w:r>
        <w:separator/>
      </w:r>
    </w:p>
  </w:footnote>
  <w:footnote w:type="continuationSeparator" w:id="0">
    <w:p w14:paraId="0B430368" w14:textId="77777777" w:rsidR="00E067F0" w:rsidRDefault="00E0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04F7C" w14:textId="398968FD" w:rsidR="007812BB" w:rsidRDefault="00000000">
    <w:pPr>
      <w:pStyle w:val="Header"/>
    </w:pPr>
    <w:r>
      <w:rPr>
        <w:noProof/>
      </w:rPr>
      <w:pict w14:anchorId="0F974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0" o:spid="_x0000_s1026" type="#_x0000_t136" style="position:absolute;margin-left:0;margin-top:0;width:499.6pt;height:249.8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50B1" w14:textId="77777777" w:rsidR="006A708C" w:rsidRDefault="006A708C" w:rsidP="006A708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4384" behindDoc="0" locked="0" layoutInCell="1" allowOverlap="1" wp14:anchorId="7B745496" wp14:editId="728CD1E1">
          <wp:simplePos x="0" y="0"/>
          <wp:positionH relativeFrom="column">
            <wp:posOffset>5238115</wp:posOffset>
          </wp:positionH>
          <wp:positionV relativeFrom="paragraph">
            <wp:posOffset>-172085</wp:posOffset>
          </wp:positionV>
          <wp:extent cx="1412875" cy="733425"/>
          <wp:effectExtent l="0" t="0" r="0" b="9525"/>
          <wp:wrapSquare wrapText="bothSides"/>
          <wp:docPr id="511476875" name="Picture 5114768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4D31681F" w14:textId="77777777" w:rsidR="006A708C" w:rsidRDefault="006A708C" w:rsidP="006A708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5408" behindDoc="0" locked="0" layoutInCell="1" allowOverlap="1" wp14:anchorId="348706C2" wp14:editId="1F5C8972">
          <wp:simplePos x="0" y="0"/>
          <wp:positionH relativeFrom="column">
            <wp:posOffset>-209550</wp:posOffset>
          </wp:positionH>
          <wp:positionV relativeFrom="paragraph">
            <wp:posOffset>166370</wp:posOffset>
          </wp:positionV>
          <wp:extent cx="1681546" cy="234315"/>
          <wp:effectExtent l="0" t="0" r="0" b="0"/>
          <wp:wrapNone/>
          <wp:docPr id="1258406798" name="Picture 125840679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6C5E0C0A" w14:textId="782EFE9C" w:rsidR="007812BB" w:rsidRDefault="00000000">
    <w:pPr>
      <w:pStyle w:val="Header"/>
      <w:jc w:val="center"/>
    </w:pPr>
    <w:r>
      <w:rPr>
        <w:noProof/>
      </w:rPr>
      <w:pict w14:anchorId="416F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1" o:spid="_x0000_s1027" type="#_x0000_t136" style="position:absolute;left:0;text-align:left;margin-left:0;margin-top:0;width:499.6pt;height:249.8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4BF6B" w14:textId="73737061" w:rsidR="007812BB" w:rsidRDefault="00000000">
    <w:pPr>
      <w:pStyle w:val="Header"/>
    </w:pPr>
    <w:r>
      <w:rPr>
        <w:noProof/>
      </w:rPr>
      <w:pict w14:anchorId="06E0A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09" o:spid="_x0000_s1025" type="#_x0000_t136" style="position:absolute;margin-left:0;margin-top:0;width:499.6pt;height:249.8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6EEE"/>
    <w:multiLevelType w:val="hybridMultilevel"/>
    <w:tmpl w:val="F032459C"/>
    <w:lvl w:ilvl="0" w:tplc="2B1C38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93825"/>
    <w:multiLevelType w:val="hybridMultilevel"/>
    <w:tmpl w:val="39D291A8"/>
    <w:lvl w:ilvl="0" w:tplc="AC0A8F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297EED"/>
    <w:multiLevelType w:val="hybridMultilevel"/>
    <w:tmpl w:val="5C1C13AA"/>
    <w:lvl w:ilvl="0" w:tplc="CAF2378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D3167AB"/>
    <w:multiLevelType w:val="hybridMultilevel"/>
    <w:tmpl w:val="CD0AA140"/>
    <w:lvl w:ilvl="0" w:tplc="04090015">
      <w:start w:val="1"/>
      <w:numFmt w:val="upperLetter"/>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3004E82"/>
    <w:multiLevelType w:val="hybridMultilevel"/>
    <w:tmpl w:val="0A3CEFAC"/>
    <w:lvl w:ilvl="0" w:tplc="D23282F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A65729E"/>
    <w:multiLevelType w:val="hybridMultilevel"/>
    <w:tmpl w:val="AC06F67E"/>
    <w:lvl w:ilvl="0" w:tplc="A5BCA32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AA25E5"/>
    <w:multiLevelType w:val="multilevel"/>
    <w:tmpl w:val="198EB9EE"/>
    <w:lvl w:ilvl="0">
      <w:start w:val="5"/>
      <w:numFmt w:val="decimal"/>
      <w:lvlText w:val="%1"/>
      <w:lvlJc w:val="left"/>
      <w:pPr>
        <w:ind w:left="435" w:hanging="435"/>
      </w:pPr>
      <w:rPr>
        <w:rFonts w:hint="default"/>
      </w:rPr>
    </w:lvl>
    <w:lvl w:ilvl="1">
      <w:start w:val="5"/>
      <w:numFmt w:val="decimal"/>
      <w:lvlText w:val="%1.%2"/>
      <w:lvlJc w:val="left"/>
      <w:pPr>
        <w:ind w:left="1149" w:hanging="435"/>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832E1F"/>
    <w:multiLevelType w:val="multilevel"/>
    <w:tmpl w:val="20BC3516"/>
    <w:lvl w:ilvl="0">
      <w:start w:val="9"/>
      <w:numFmt w:val="decimal"/>
      <w:lvlText w:val="%1"/>
      <w:lvlJc w:val="left"/>
      <w:pPr>
        <w:ind w:left="360" w:hanging="360"/>
      </w:pPr>
      <w:rPr>
        <w:rFonts w:hint="default"/>
      </w:rPr>
    </w:lvl>
    <w:lvl w:ilvl="1">
      <w:start w:val="1"/>
      <w:numFmt w:val="decimal"/>
      <w:lvlText w:val="%1.%2"/>
      <w:lvlJc w:val="left"/>
      <w:pPr>
        <w:ind w:left="877" w:hanging="36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1"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521D7"/>
    <w:multiLevelType w:val="hybridMultilevel"/>
    <w:tmpl w:val="DBC6DD66"/>
    <w:lvl w:ilvl="0" w:tplc="4350AFF2">
      <w:start w:val="1"/>
      <w:numFmt w:val="decimal"/>
      <w:lvlText w:val="7.%1."/>
      <w:lvlJc w:val="left"/>
      <w:pPr>
        <w:ind w:left="1237" w:hanging="360"/>
      </w:pPr>
      <w:rPr>
        <w:rFonts w:hint="default"/>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15:restartNumberingAfterBreak="0">
    <w:nsid w:val="501869EA"/>
    <w:multiLevelType w:val="multilevel"/>
    <w:tmpl w:val="21D2D01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5C03392A"/>
    <w:multiLevelType w:val="hybridMultilevel"/>
    <w:tmpl w:val="DD26A564"/>
    <w:lvl w:ilvl="0" w:tplc="F01E5E84">
      <w:start w:val="1"/>
      <w:numFmt w:val="decimal"/>
      <w:lvlText w:val="10.%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ED5079"/>
    <w:multiLevelType w:val="hybridMultilevel"/>
    <w:tmpl w:val="F87672B4"/>
    <w:lvl w:ilvl="0" w:tplc="E5AC92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F96ADF"/>
    <w:multiLevelType w:val="hybridMultilevel"/>
    <w:tmpl w:val="E9C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D1232"/>
    <w:multiLevelType w:val="multilevel"/>
    <w:tmpl w:val="74E6FC6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581"/>
        </w:tabs>
        <w:ind w:left="158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16cid:durableId="1545946945">
    <w:abstractNumId w:val="19"/>
  </w:num>
  <w:num w:numId="2" w16cid:durableId="1616983852">
    <w:abstractNumId w:val="14"/>
  </w:num>
  <w:num w:numId="3" w16cid:durableId="394280846">
    <w:abstractNumId w:val="6"/>
  </w:num>
  <w:num w:numId="4" w16cid:durableId="447553656">
    <w:abstractNumId w:val="18"/>
  </w:num>
  <w:num w:numId="5" w16cid:durableId="565653847">
    <w:abstractNumId w:val="3"/>
  </w:num>
  <w:num w:numId="6" w16cid:durableId="1049190533">
    <w:abstractNumId w:val="8"/>
  </w:num>
  <w:num w:numId="7" w16cid:durableId="87972590">
    <w:abstractNumId w:val="4"/>
  </w:num>
  <w:num w:numId="8" w16cid:durableId="230120381">
    <w:abstractNumId w:val="11"/>
  </w:num>
  <w:num w:numId="9" w16cid:durableId="508639261">
    <w:abstractNumId w:val="1"/>
  </w:num>
  <w:num w:numId="10" w16cid:durableId="870385959">
    <w:abstractNumId w:val="0"/>
  </w:num>
  <w:num w:numId="11" w16cid:durableId="567574115">
    <w:abstractNumId w:val="7"/>
  </w:num>
  <w:num w:numId="12" w16cid:durableId="1306157493">
    <w:abstractNumId w:val="17"/>
  </w:num>
  <w:num w:numId="13" w16cid:durableId="1172841383">
    <w:abstractNumId w:val="9"/>
  </w:num>
  <w:num w:numId="14" w16cid:durableId="1573615995">
    <w:abstractNumId w:val="5"/>
  </w:num>
  <w:num w:numId="15" w16cid:durableId="1768455482">
    <w:abstractNumId w:val="12"/>
  </w:num>
  <w:num w:numId="16" w16cid:durableId="1155608210">
    <w:abstractNumId w:val="13"/>
  </w:num>
  <w:num w:numId="17" w16cid:durableId="1172602059">
    <w:abstractNumId w:val="15"/>
  </w:num>
  <w:num w:numId="18" w16cid:durableId="943417456">
    <w:abstractNumId w:val="16"/>
  </w:num>
  <w:num w:numId="19" w16cid:durableId="2092660013">
    <w:abstractNumId w:val="10"/>
  </w:num>
  <w:num w:numId="20" w16cid:durableId="93436229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BB"/>
    <w:rsid w:val="00012E3F"/>
    <w:rsid w:val="00034FC5"/>
    <w:rsid w:val="00057FF1"/>
    <w:rsid w:val="0006414C"/>
    <w:rsid w:val="000673FB"/>
    <w:rsid w:val="00082734"/>
    <w:rsid w:val="000A3139"/>
    <w:rsid w:val="000B1351"/>
    <w:rsid w:val="000C7E86"/>
    <w:rsid w:val="000D6F42"/>
    <w:rsid w:val="00121419"/>
    <w:rsid w:val="0017503E"/>
    <w:rsid w:val="00183379"/>
    <w:rsid w:val="001D052E"/>
    <w:rsid w:val="00236717"/>
    <w:rsid w:val="00265C23"/>
    <w:rsid w:val="002706B1"/>
    <w:rsid w:val="002769CC"/>
    <w:rsid w:val="002A35A9"/>
    <w:rsid w:val="002C6711"/>
    <w:rsid w:val="002D2F58"/>
    <w:rsid w:val="002F4D0B"/>
    <w:rsid w:val="002F67ED"/>
    <w:rsid w:val="00303FDB"/>
    <w:rsid w:val="00306006"/>
    <w:rsid w:val="003359EF"/>
    <w:rsid w:val="00346D4B"/>
    <w:rsid w:val="00347114"/>
    <w:rsid w:val="00375089"/>
    <w:rsid w:val="00380B3F"/>
    <w:rsid w:val="003915EA"/>
    <w:rsid w:val="003917D0"/>
    <w:rsid w:val="003A61DF"/>
    <w:rsid w:val="003C2E68"/>
    <w:rsid w:val="003E36F4"/>
    <w:rsid w:val="00415556"/>
    <w:rsid w:val="00423548"/>
    <w:rsid w:val="0043125A"/>
    <w:rsid w:val="00441AD6"/>
    <w:rsid w:val="004724F3"/>
    <w:rsid w:val="00495255"/>
    <w:rsid w:val="004B6829"/>
    <w:rsid w:val="004C00DA"/>
    <w:rsid w:val="004C1D47"/>
    <w:rsid w:val="004C7183"/>
    <w:rsid w:val="0050232D"/>
    <w:rsid w:val="00512716"/>
    <w:rsid w:val="005151C2"/>
    <w:rsid w:val="00543B26"/>
    <w:rsid w:val="005523CA"/>
    <w:rsid w:val="005A0EF4"/>
    <w:rsid w:val="005A7965"/>
    <w:rsid w:val="005A7A9B"/>
    <w:rsid w:val="005B00BE"/>
    <w:rsid w:val="005D4F4F"/>
    <w:rsid w:val="005E56B3"/>
    <w:rsid w:val="005F3818"/>
    <w:rsid w:val="0061692C"/>
    <w:rsid w:val="006272E4"/>
    <w:rsid w:val="00641761"/>
    <w:rsid w:val="006812D7"/>
    <w:rsid w:val="006A3CB3"/>
    <w:rsid w:val="006A708C"/>
    <w:rsid w:val="006F686C"/>
    <w:rsid w:val="0072140B"/>
    <w:rsid w:val="0073585C"/>
    <w:rsid w:val="0074160E"/>
    <w:rsid w:val="00741CE5"/>
    <w:rsid w:val="00745D0D"/>
    <w:rsid w:val="007553B6"/>
    <w:rsid w:val="00764DA2"/>
    <w:rsid w:val="007812BB"/>
    <w:rsid w:val="00782472"/>
    <w:rsid w:val="00784086"/>
    <w:rsid w:val="007F0204"/>
    <w:rsid w:val="007F5FCC"/>
    <w:rsid w:val="00803385"/>
    <w:rsid w:val="00805C29"/>
    <w:rsid w:val="00810EA5"/>
    <w:rsid w:val="00817846"/>
    <w:rsid w:val="008307A7"/>
    <w:rsid w:val="0083374A"/>
    <w:rsid w:val="008406BE"/>
    <w:rsid w:val="008522A2"/>
    <w:rsid w:val="00872AD6"/>
    <w:rsid w:val="008A0E79"/>
    <w:rsid w:val="008A127E"/>
    <w:rsid w:val="008A1E34"/>
    <w:rsid w:val="008A47BE"/>
    <w:rsid w:val="008B1280"/>
    <w:rsid w:val="008D1962"/>
    <w:rsid w:val="008D2CE9"/>
    <w:rsid w:val="008F14DD"/>
    <w:rsid w:val="0090669C"/>
    <w:rsid w:val="00920C19"/>
    <w:rsid w:val="00933793"/>
    <w:rsid w:val="00935CF8"/>
    <w:rsid w:val="00970B0D"/>
    <w:rsid w:val="009731D5"/>
    <w:rsid w:val="0097701A"/>
    <w:rsid w:val="009963A1"/>
    <w:rsid w:val="00996A9C"/>
    <w:rsid w:val="009C21FD"/>
    <w:rsid w:val="009C583C"/>
    <w:rsid w:val="009C6703"/>
    <w:rsid w:val="00A67640"/>
    <w:rsid w:val="00AC2756"/>
    <w:rsid w:val="00AD346E"/>
    <w:rsid w:val="00AF53DE"/>
    <w:rsid w:val="00B161B9"/>
    <w:rsid w:val="00B26AB9"/>
    <w:rsid w:val="00B46E4C"/>
    <w:rsid w:val="00B5758D"/>
    <w:rsid w:val="00B61919"/>
    <w:rsid w:val="00B74DFA"/>
    <w:rsid w:val="00BA7601"/>
    <w:rsid w:val="00BB5658"/>
    <w:rsid w:val="00BC408E"/>
    <w:rsid w:val="00BD2A7B"/>
    <w:rsid w:val="00BF2438"/>
    <w:rsid w:val="00BF7C42"/>
    <w:rsid w:val="00C12BA6"/>
    <w:rsid w:val="00C67962"/>
    <w:rsid w:val="00C72426"/>
    <w:rsid w:val="00CC269A"/>
    <w:rsid w:val="00CD699A"/>
    <w:rsid w:val="00CE139E"/>
    <w:rsid w:val="00D00EB1"/>
    <w:rsid w:val="00D46811"/>
    <w:rsid w:val="00D72F30"/>
    <w:rsid w:val="00D92C96"/>
    <w:rsid w:val="00DA34C6"/>
    <w:rsid w:val="00DA489D"/>
    <w:rsid w:val="00DB01EF"/>
    <w:rsid w:val="00E067F0"/>
    <w:rsid w:val="00E12F86"/>
    <w:rsid w:val="00E32966"/>
    <w:rsid w:val="00E5571E"/>
    <w:rsid w:val="00E72D6C"/>
    <w:rsid w:val="00E849D4"/>
    <w:rsid w:val="00E8708F"/>
    <w:rsid w:val="00E875B0"/>
    <w:rsid w:val="00E92989"/>
    <w:rsid w:val="00EA372D"/>
    <w:rsid w:val="00EE1D9F"/>
    <w:rsid w:val="00EF5882"/>
    <w:rsid w:val="00EF62BD"/>
    <w:rsid w:val="00F0217C"/>
    <w:rsid w:val="00F11498"/>
    <w:rsid w:val="00F27918"/>
    <w:rsid w:val="00F91C12"/>
    <w:rsid w:val="00F9296B"/>
    <w:rsid w:val="00FD2FF5"/>
    <w:rsid w:val="00FF7D8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2A06A"/>
  <w15:docId w15:val="{28624DB7-702F-4716-BC43-76B6D87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branch">
    <w:name w:val="branch"/>
    <w:basedOn w:val="DefaultParagraphFont"/>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eastAsia="ro-RO"/>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ind w:left="720"/>
      <w:contextualSpacing/>
    </w:pPr>
  </w:style>
  <w:style w:type="paragraph" w:customStyle="1" w:styleId="Level1">
    <w:name w:val="Level 1"/>
    <w:basedOn w:val="Normal"/>
    <w:next w:val="Normal"/>
    <w:pPr>
      <w:keepNext/>
      <w:numPr>
        <w:numId w:val="1"/>
      </w:numPr>
      <w:spacing w:before="280" w:after="140" w:line="290" w:lineRule="auto"/>
      <w:jc w:val="both"/>
      <w:outlineLvl w:val="0"/>
    </w:pPr>
    <w:rPr>
      <w:rFonts w:ascii="Arial" w:eastAsia="Times New Roman" w:hAnsi="Arial" w:cs="Times New Roman"/>
      <w:b/>
      <w:bCs/>
      <w:kern w:val="20"/>
      <w:szCs w:val="32"/>
    </w:rPr>
  </w:style>
  <w:style w:type="paragraph" w:customStyle="1" w:styleId="Level2">
    <w:name w:val="Level 2"/>
    <w:basedOn w:val="Normal"/>
    <w:link w:val="Level2Char1"/>
    <w:pPr>
      <w:numPr>
        <w:ilvl w:val="1"/>
        <w:numId w:val="1"/>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link w:val="Level3Char1"/>
    <w:pPr>
      <w:numPr>
        <w:ilvl w:val="2"/>
        <w:numId w:val="1"/>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pPr>
      <w:numPr>
        <w:ilvl w:val="3"/>
        <w:numId w:val="1"/>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pPr>
      <w:numPr>
        <w:ilvl w:val="4"/>
        <w:numId w:val="1"/>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pPr>
      <w:numPr>
        <w:ilvl w:val="5"/>
        <w:numId w:val="1"/>
      </w:numPr>
      <w:spacing w:after="140" w:line="290" w:lineRule="auto"/>
      <w:jc w:val="both"/>
    </w:pPr>
    <w:rPr>
      <w:rFonts w:ascii="Arial" w:eastAsia="Times New Roman" w:hAnsi="Arial" w:cs="Times New Roman"/>
      <w:kern w:val="20"/>
      <w:sz w:val="20"/>
      <w:szCs w:val="24"/>
    </w:rPr>
  </w:style>
  <w:style w:type="paragraph" w:customStyle="1" w:styleId="Level7">
    <w:name w:val="Level 7"/>
    <w:basedOn w:val="Normal"/>
    <w:pPr>
      <w:numPr>
        <w:ilvl w:val="6"/>
        <w:numId w:val="1"/>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pPr>
      <w:numPr>
        <w:ilvl w:val="7"/>
        <w:numId w:val="1"/>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pPr>
      <w:numPr>
        <w:ilvl w:val="8"/>
        <w:numId w:val="1"/>
      </w:numPr>
      <w:spacing w:after="140" w:line="290" w:lineRule="auto"/>
      <w:jc w:val="both"/>
      <w:outlineLvl w:val="8"/>
    </w:pPr>
    <w:rPr>
      <w:rFonts w:ascii="Arial" w:eastAsia="Times New Roman" w:hAnsi="Arial" w:cs="Times New Roman"/>
      <w:kern w:val="20"/>
      <w:sz w:val="20"/>
      <w:szCs w:val="24"/>
    </w:rPr>
  </w:style>
  <w:style w:type="character" w:customStyle="1" w:styleId="Level2Char1">
    <w:name w:val="Level 2 Char1"/>
    <w:basedOn w:val="DefaultParagraphFont"/>
    <w:link w:val="Level2"/>
    <w:rPr>
      <w:rFonts w:ascii="Arial" w:eastAsia="Times New Roman" w:hAnsi="Arial" w:cs="Times New Roman"/>
      <w:kern w:val="20"/>
      <w:sz w:val="20"/>
      <w:szCs w:val="28"/>
    </w:rPr>
  </w:style>
  <w:style w:type="character" w:customStyle="1" w:styleId="Level3Char1">
    <w:name w:val="Level 3 Char1"/>
    <w:basedOn w:val="DefaultParagraphFont"/>
    <w:link w:val="Level3"/>
    <w:rPr>
      <w:rFonts w:ascii="Arial" w:eastAsia="Times New Roman" w:hAnsi="Arial" w:cs="Times New Roman"/>
      <w:kern w:val="20"/>
      <w:sz w:val="20"/>
      <w:szCs w:val="28"/>
    </w:rPr>
  </w:style>
  <w:style w:type="paragraph" w:customStyle="1" w:styleId="Body2">
    <w:name w:val="Body 2"/>
    <w:basedOn w:val="Normal"/>
    <w:pPr>
      <w:spacing w:after="140" w:line="290" w:lineRule="auto"/>
      <w:ind w:left="680"/>
      <w:jc w:val="both"/>
    </w:pPr>
    <w:rPr>
      <w:rFonts w:ascii="Arial" w:eastAsia="Times New Roman" w:hAnsi="Arial" w:cs="Times New Roman"/>
      <w:kern w:val="20"/>
      <w:sz w:val="20"/>
      <w:szCs w:val="24"/>
    </w:rPr>
  </w:style>
  <w:style w:type="paragraph" w:customStyle="1" w:styleId="sottotit1">
    <w:name w:val="sottotit1"/>
    <w:pPr>
      <w:spacing w:after="0" w:line="360" w:lineRule="atLeast"/>
      <w:ind w:left="426"/>
      <w:jc w:val="both"/>
    </w:pPr>
    <w:rPr>
      <w:rFonts w:ascii="CG Times" w:eastAsia="Times New Roman" w:hAnsi="CG Times" w:cs="Times New Roman"/>
      <w:sz w:val="24"/>
      <w:szCs w:val="20"/>
      <w:lang w:val="it-IT" w:eastAsia="it-IT"/>
    </w:rPr>
  </w:style>
  <w:style w:type="character" w:styleId="Strong">
    <w:name w:val="Strong"/>
    <w:basedOn w:val="DefaultParagraphFont"/>
    <w:uiPriority w:val="22"/>
    <w:qFormat/>
    <w:rPr>
      <w:b/>
      <w:bCs/>
    </w:rPr>
  </w:style>
  <w:style w:type="paragraph" w:customStyle="1" w:styleId="CellBody">
    <w:name w:val="CellBody"/>
    <w:basedOn w:val="Normal"/>
    <w:link w:val="CellBodyChar"/>
    <w:pPr>
      <w:spacing w:before="60" w:after="60" w:line="290" w:lineRule="auto"/>
    </w:pPr>
    <w:rPr>
      <w:rFonts w:ascii="Arial" w:eastAsia="Times New Roman" w:hAnsi="Arial" w:cs="Times New Roman"/>
      <w:kern w:val="20"/>
      <w:sz w:val="20"/>
      <w:szCs w:val="20"/>
    </w:rPr>
  </w:style>
  <w:style w:type="character" w:customStyle="1" w:styleId="CellBodyChar">
    <w:name w:val="CellBody Char"/>
    <w:link w:val="CellBody"/>
    <w:rPr>
      <w:rFonts w:ascii="Arial" w:eastAsia="Times New Roman" w:hAnsi="Arial" w:cs="Times New Roman"/>
      <w:kern w:val="20"/>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trigger">
    <w:name w:val="trigger"/>
    <w:basedOn w:val="DefaultParagraphFont"/>
  </w:style>
  <w:style w:type="character" w:styleId="Hyperlink">
    <w:name w:val="Hyperlink"/>
    <w:basedOn w:val="DefaultParagraphFont"/>
    <w:uiPriority w:val="99"/>
    <w:unhideWhenUsed/>
    <w:rPr>
      <w:color w:val="0000FF"/>
      <w:u w:val="single"/>
    </w:rPr>
  </w:style>
  <w:style w:type="character" w:customStyle="1" w:styleId="hps">
    <w:name w:val="hps"/>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style>
  <w:style w:type="paragraph" w:styleId="NormalWeb">
    <w:name w:val="Normal (Web)"/>
    <w:basedOn w:val="Normal"/>
    <w:pPr>
      <w:widowControl w:val="0"/>
      <w:spacing w:before="280" w:after="280" w:line="240" w:lineRule="auto"/>
    </w:pPr>
    <w:rPr>
      <w:rFonts w:ascii="Verdana" w:eastAsia="Lucida Sans Unicode" w:hAnsi="Verdana" w:cs="Verdana"/>
      <w:color w:val="000000"/>
      <w:kern w:val="1"/>
      <w:sz w:val="18"/>
      <w:szCs w:val="18"/>
      <w:lang w:val="en-US" w:eastAsia="he-IL" w:bidi="he-IL"/>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935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707238">
      <w:bodyDiv w:val="1"/>
      <w:marLeft w:val="0"/>
      <w:marRight w:val="0"/>
      <w:marTop w:val="0"/>
      <w:marBottom w:val="0"/>
      <w:divBdr>
        <w:top w:val="none" w:sz="0" w:space="0" w:color="auto"/>
        <w:left w:val="none" w:sz="0" w:space="0" w:color="auto"/>
        <w:bottom w:val="none" w:sz="0" w:space="0" w:color="auto"/>
        <w:right w:val="none" w:sz="0" w:space="0" w:color="auto"/>
      </w:divBdr>
    </w:div>
    <w:div w:id="15507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F7878-4279-4D4C-BC00-878B339B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4772D-D6E1-43E8-862A-F16DFD9BA1B3}">
  <ds:schemaRefs>
    <ds:schemaRef ds:uri="http://schemas.openxmlformats.org/officeDocument/2006/bibliography"/>
  </ds:schemaRefs>
</ds:datastoreItem>
</file>

<file path=customXml/itemProps3.xml><?xml version="1.0" encoding="utf-8"?>
<ds:datastoreItem xmlns:ds="http://schemas.openxmlformats.org/officeDocument/2006/customXml" ds:itemID="{959CF44A-8112-4DB7-8B19-7E39DD9B1AEA}">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4.xml><?xml version="1.0" encoding="utf-8"?>
<ds:datastoreItem xmlns:ds="http://schemas.openxmlformats.org/officeDocument/2006/customXml" ds:itemID="{23BD3785-1579-456E-9152-420B03A4A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Serban</dc:creator>
  <cp:keywords/>
  <dc:description/>
  <cp:lastModifiedBy>Monica Mitrica</cp:lastModifiedBy>
  <cp:revision>99</cp:revision>
  <cp:lastPrinted>2022-09-12T06:58:00Z</cp:lastPrinted>
  <dcterms:created xsi:type="dcterms:W3CDTF">2023-02-24T13:24:00Z</dcterms:created>
  <dcterms:modified xsi:type="dcterms:W3CDTF">2024-03-25T12:49:00Z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Order">
    <vt:r8>3070400</vt:r8>
  </property>
  <property fmtid="{D5CDD505-2E9C-101B-9397-08002B2CF9AE}" pid="4" name="MediaServiceImageTags">
    <vt:lpwstr/>
  </property>
</Properties>
</file>